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E79"/>
        </w:rPr>
        <w:t>User Acceptance Test Plan</w:t>
      </w:r>
    </w:p>
    <w:p>
      <w:pPr>
        <w:jc w:val="center"/>
      </w:pPr>
      <w:r>
        <w:rPr>
          <w:color w:val="2E75B6"/>
          <w:sz w:val="28"/>
        </w:rPr>
        <w:t>InvoiceDirect Mass Mailer System</w:t>
      </w:r>
    </w:p>
    <w:p>
      <w:pPr>
        <w:jc w:val="center"/>
      </w:pPr>
      <w:r>
        <w:rPr>
          <w:sz w:val="22"/>
        </w:rPr>
        <w:br/>
        <w:t>Version: 2.0</w:t>
        <w:br/>
        <w:t>Date: 18 June 2026</w:t>
        <w:br/>
        <w:t>Status: Draft</w:t>
      </w:r>
    </w:p>
    <w:p>
      <w:r>
        <w:br w:type="page"/>
      </w:r>
    </w:p>
    <w:p>
      <w:pPr>
        <w:pStyle w:val="Heading1"/>
      </w:pPr>
      <w:r>
        <w:rPr>
          <w:color w:val="1F4E79"/>
        </w:rPr>
        <w:t>Table of Contents</w:t>
      </w:r>
    </w:p>
    <w:p>
      <w:r>
        <w:t>1. Introduction</w:t>
      </w:r>
    </w:p>
    <w:p>
      <w:r>
        <w:t>2. Scope</w:t>
      </w:r>
    </w:p>
    <w:p>
      <w:r>
        <w:t>3. Test Objectives</w:t>
      </w:r>
    </w:p>
    <w:p>
      <w:r>
        <w:t>4. Features to Be Tested</w:t>
      </w:r>
    </w:p>
    <w:p>
      <w:r>
        <w:t>5. Features Not to Be Tested</w:t>
      </w:r>
    </w:p>
    <w:p>
      <w:r>
        <w:t>6. Test Approach</w:t>
      </w:r>
    </w:p>
    <w:p>
      <w:r>
        <w:t>7. Entry and Exit Criteria</w:t>
      </w:r>
    </w:p>
    <w:p>
      <w:r>
        <w:t>8. Test Schedule</w:t>
      </w:r>
    </w:p>
    <w:p>
      <w:r>
        <w:t>9. Roles and Responsibilities</w:t>
      </w:r>
    </w:p>
    <w:p>
      <w:r>
        <w:t>10. Test Deliverables</w:t>
      </w:r>
    </w:p>
    <w:p>
      <w:r>
        <w:t>11. Risk and Mitigation</w:t>
      </w:r>
    </w:p>
    <w:p>
      <w:r>
        <w:t>12. Approval</w:t>
      </w:r>
    </w:p>
    <w:p>
      <w:r>
        <w:br w:type="page"/>
      </w:r>
    </w:p>
    <w:p>
      <w:pPr>
        <w:pStyle w:val="Heading1"/>
      </w:pPr>
      <w:r>
        <w:rPr>
          <w:color w:val="1F4E79"/>
        </w:rPr>
        <w:t>1. Introduction</w:t>
      </w:r>
    </w:p>
    <w:p>
      <w:r>
        <w:t>This plan covers User Acceptance Testing (UAT) of the InvoiceDirect Mass Mailer. The release under test focuses on the four core business scenarios:</w:t>
      </w:r>
    </w:p>
    <w:p>
      <w:pPr>
        <w:pStyle w:val="ListBullet"/>
      </w:pPr>
      <w:r>
        <w:t>Capture or import customers into the platform</w:t>
      </w:r>
    </w:p>
    <w:p>
      <w:pPr>
        <w:pStyle w:val="ListBullet"/>
      </w:pPr>
      <w:r>
        <w:t>Receive fiscalised invoice PDFs into a watched folder</w:t>
      </w:r>
    </w:p>
    <w:p>
      <w:pPr>
        <w:pStyle w:val="ListBullet"/>
      </w:pPr>
      <w:r>
        <w:t>Pick a PDF invoice and email it to the recipient</w:t>
      </w:r>
    </w:p>
    <w:p>
      <w:pPr>
        <w:pStyle w:val="ListBullet"/>
      </w:pPr>
      <w:r>
        <w:t>Enforce that the recipient is an existing customer on the platform</w:t>
      </w:r>
    </w:p>
    <w:p>
      <w:r>
        <w:t>A small set of optimisations that the code already supports — auto-CC of sibling contacts, customisable email body templates, and an in-app PDF viewer for sent invoices — are included as confidence-builders rather than expansion of scope.</w:t>
      </w:r>
    </w:p>
    <w:p>
      <w:pPr>
        <w:pStyle w:val="Heading1"/>
      </w:pPr>
      <w:r>
        <w:rPr>
          <w:color w:val="1F4E79"/>
        </w:rPr>
        <w:t>2. Scope</w:t>
      </w:r>
    </w:p>
    <w:p>
      <w:r>
        <w:t>In-scope functional areas:</w:t>
      </w:r>
    </w:p>
    <w:p>
      <w:pPr>
        <w:pStyle w:val="ListBullet"/>
      </w:pPr>
      <w:r>
        <w:t>F-01 — Customer Capture (single): Create a single customer with one or more contacts via the UI or API.</w:t>
      </w:r>
    </w:p>
    <w:p>
      <w:pPr>
        <w:pStyle w:val="ListBullet"/>
      </w:pPr>
      <w:r>
        <w:t>F-02 — Customer Bulk Import (CSV): Upload a CSV; importer upserts customers by erpCustomerId and links contacts.</w:t>
      </w:r>
    </w:p>
    <w:p>
      <w:pPr>
        <w:pStyle w:val="ListBullet"/>
      </w:pPr>
      <w:r>
        <w:t>F-03 — Fiscalised Invoices in Folder: Drop ZIMRA-signed PDFs (and optional sidecar JSON) into the watched inbox; the watcher ingests them automatically.</w:t>
      </w:r>
    </w:p>
    <w:p>
      <w:pPr>
        <w:pStyle w:val="ListBullet"/>
      </w:pPr>
      <w:r>
        <w:t>F-04 — Pick PDF &amp; Send Email: From the invoices list (or via API) select a PDF and email it to the buyer.</w:t>
      </w:r>
    </w:p>
    <w:p>
      <w:pPr>
        <w:pStyle w:val="ListBullet"/>
      </w:pPr>
      <w:r>
        <w:t>F-05 — Customer Must Be On Platform: Recipient must resolve to an existing customer (auto-upserted from the PDF Buyer block or pre-loaded).</w:t>
      </w:r>
    </w:p>
    <w:p>
      <w:pPr>
        <w:pStyle w:val="ListBullet"/>
      </w:pPr>
      <w:r>
        <w:t>F-06 — Custom Email Body Template: Per-organisation editable template with {{placeholders}}; default applies automatically, optional per-send override.</w:t>
      </w:r>
    </w:p>
    <w:p>
      <w:pPr>
        <w:pStyle w:val="ListBullet"/>
      </w:pPr>
      <w:r>
        <w:t>F-07 — Auto-CC Sibling Contacts: When sending to one contact of a customer, all other contacts of the same customer are added as Cc.</w:t>
      </w:r>
    </w:p>
    <w:p>
      <w:pPr>
        <w:pStyle w:val="ListBullet"/>
      </w:pPr>
      <w:r>
        <w:t>F-08 — View Sent Invoice PDF: From the Invoices page, open and download the PDF that was actually delivered.</w:t>
      </w:r>
    </w:p>
    <w:p>
      <w:pPr>
        <w:pStyle w:val="ListBullet"/>
      </w:pPr>
      <w:r>
        <w:t>F-09 — Email Delivery Monitoring: Campaign status tracking, MailRecipient status transitions, and retry of failed deliveries.</w:t>
      </w:r>
    </w:p>
    <w:p>
      <w:pPr>
        <w:pStyle w:val="Heading1"/>
      </w:pPr>
      <w:r>
        <w:rPr>
          <w:color w:val="1F4E79"/>
        </w:rPr>
        <w:t>3. Test Objectives</w:t>
      </w:r>
    </w:p>
    <w:p>
      <w:pPr>
        <w:pStyle w:val="ListBullet"/>
      </w:pPr>
      <w:r>
        <w:t>Confirm an admin can capture a customer manually and via CSV import.</w:t>
      </w:r>
    </w:p>
    <w:p>
      <w:pPr>
        <w:pStyle w:val="ListBullet"/>
      </w:pPr>
      <w:r>
        <w:t>Confirm the PDF watcher ingests fiscalised invoices dropped into the inbox folder.</w:t>
      </w:r>
    </w:p>
    <w:p>
      <w:pPr>
        <w:pStyle w:val="ListBullet"/>
      </w:pPr>
      <w:r>
        <w:t>Confirm a user can select a stored PDF invoice and email it to the recipient.</w:t>
      </w:r>
    </w:p>
    <w:p>
      <w:pPr>
        <w:pStyle w:val="ListBullet"/>
      </w:pPr>
      <w:r>
        <w:t>Confirm dispatch is rejected (or auto-creates the customer from the Buyer block) when the recipient is not yet on the platform.</w:t>
      </w:r>
    </w:p>
    <w:p>
      <w:pPr>
        <w:pStyle w:val="ListBullet"/>
      </w:pPr>
      <w:r>
        <w:t>Confirm the default custom email template is applied; an override at send time replaces it.</w:t>
      </w:r>
    </w:p>
    <w:p>
      <w:pPr>
        <w:pStyle w:val="ListBullet"/>
      </w:pPr>
      <w:r>
        <w:t>Confirm all sibling contacts of the same customer are CC'd automatically.</w:t>
      </w:r>
    </w:p>
    <w:p>
      <w:pPr>
        <w:pStyle w:val="ListBullet"/>
      </w:pPr>
      <w:r>
        <w:t>Confirm the sent PDF can be viewed and downloaded from the Invoices page.</w:t>
      </w:r>
    </w:p>
    <w:p>
      <w:pPr>
        <w:pStyle w:val="ListBullet"/>
      </w:pPr>
      <w:r>
        <w:t>Confirm MailRecipient status transitions correctly (PENDING → SENT/FAILED) and failed recipients can be retried.</w:t>
      </w:r>
    </w:p>
    <w:p>
      <w:pPr>
        <w:pStyle w:val="Heading1"/>
      </w:pPr>
      <w:r>
        <w:rPr>
          <w:color w:val="1F4E79"/>
        </w:rPr>
        <w:t>4. Features to Be Tested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Ref</w:t>
            </w:r>
          </w:p>
        </w:tc>
        <w:tc>
          <w:tcPr>
            <w:tcW w:type="dxa" w:w="3135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3135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35"/>
            <w:shd w:fill="E8F0FE" w:val="clear"/>
          </w:tcPr>
          <w:p>
            <w:pPr>
              <w:jc w:val="center"/>
            </w:pPr>
            <w:r>
              <w:rPr>
                <w:sz w:val="18"/>
              </w:rPr>
              <w:t>F-01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Customer Capture (single)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Create a single customer with one or more contacts via the UI or API.</w:t>
            </w:r>
          </w:p>
        </w:tc>
      </w:tr>
      <w:tr>
        <w:tc>
          <w:tcPr>
            <w:tcW w:type="dxa" w:w="3135"/>
            <w:shd w:fill="E8F0FE" w:val="clear"/>
          </w:tcPr>
          <w:p>
            <w:pPr>
              <w:jc w:val="center"/>
            </w:pPr>
            <w:r>
              <w:rPr>
                <w:sz w:val="18"/>
              </w:rPr>
              <w:t>F-02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Customer Bulk Import (CSV)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Upload a CSV; importer upserts customers by erpCustomerId and links contacts.</w:t>
            </w:r>
          </w:p>
        </w:tc>
      </w:tr>
      <w:tr>
        <w:tc>
          <w:tcPr>
            <w:tcW w:type="dxa" w:w="3135"/>
            <w:shd w:fill="E8F0FE" w:val="clear"/>
          </w:tcPr>
          <w:p>
            <w:pPr>
              <w:jc w:val="center"/>
            </w:pPr>
            <w:r>
              <w:rPr>
                <w:sz w:val="18"/>
              </w:rPr>
              <w:t>F-03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Fiscalised Invoices in Folder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Drop ZIMRA-signed PDFs (and optional sidecar JSON) into the watched inbox; the watcher ingests them automatically. Includes ZIMRA FDMS fiscal marker validation.</w:t>
            </w:r>
          </w:p>
        </w:tc>
      </w:tr>
      <w:tr>
        <w:tc>
          <w:tcPr>
            <w:tcW w:type="dxa" w:w="3135"/>
            <w:shd w:fill="E8F0FE" w:val="clear"/>
          </w:tcPr>
          <w:p>
            <w:pPr>
              <w:jc w:val="center"/>
            </w:pPr>
            <w:r>
              <w:rPr>
                <w:sz w:val="18"/>
              </w:rPr>
              <w:t>F-04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Pick PDF &amp; Send Email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From the invoices list (or via API) select a PDF and email it to the buyer.</w:t>
            </w:r>
          </w:p>
        </w:tc>
      </w:tr>
      <w:tr>
        <w:tc>
          <w:tcPr>
            <w:tcW w:type="dxa" w:w="3135"/>
            <w:shd w:fill="E8F0FE" w:val="clear"/>
          </w:tcPr>
          <w:p>
            <w:pPr>
              <w:jc w:val="center"/>
            </w:pPr>
            <w:r>
              <w:rPr>
                <w:sz w:val="18"/>
              </w:rPr>
              <w:t>F-05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Customer Must Be On Platform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Recipient must resolve to an existing customer (auto-upserted from the PDF Buyer block or pre-loaded).</w:t>
            </w:r>
          </w:p>
        </w:tc>
      </w:tr>
      <w:tr>
        <w:tc>
          <w:tcPr>
            <w:tcW w:type="dxa" w:w="3135"/>
            <w:shd w:fill="E8F0FE" w:val="clear"/>
          </w:tcPr>
          <w:p>
            <w:pPr>
              <w:jc w:val="center"/>
            </w:pPr>
            <w:r>
              <w:rPr>
                <w:sz w:val="18"/>
              </w:rPr>
              <w:t>F-06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Custom Email Body Template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Per-organisation editable template with {{placeholders}}; default applies automatically, optional per-send override.</w:t>
            </w:r>
          </w:p>
        </w:tc>
      </w:tr>
      <w:tr>
        <w:tc>
          <w:tcPr>
            <w:tcW w:type="dxa" w:w="3135"/>
            <w:shd w:fill="E8F0FE" w:val="clear"/>
          </w:tcPr>
          <w:p>
            <w:pPr>
              <w:jc w:val="center"/>
            </w:pPr>
            <w:r>
              <w:rPr>
                <w:sz w:val="18"/>
              </w:rPr>
              <w:t>F-07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Auto-CC Sibling Contacts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When sending to one contact of a customer, all other contacts of the same customer are added as Cc.</w:t>
            </w:r>
          </w:p>
        </w:tc>
      </w:tr>
      <w:tr>
        <w:tc>
          <w:tcPr>
            <w:tcW w:type="dxa" w:w="3135"/>
            <w:shd w:fill="E8F0FE" w:val="clear"/>
          </w:tcPr>
          <w:p>
            <w:pPr>
              <w:jc w:val="center"/>
            </w:pPr>
            <w:r>
              <w:rPr>
                <w:sz w:val="18"/>
              </w:rPr>
              <w:t>F-08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View Sent Invoice PDF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From the Invoices page, open and download the PDF that was actually delivered.</w:t>
            </w:r>
          </w:p>
        </w:tc>
      </w:tr>
      <w:tr>
        <w:tc>
          <w:tcPr>
            <w:tcW w:type="dxa" w:w="3135"/>
            <w:shd w:fill="E8F0FE" w:val="clear"/>
          </w:tcPr>
          <w:p>
            <w:pPr>
              <w:jc w:val="center"/>
            </w:pPr>
            <w:r>
              <w:rPr>
                <w:sz w:val="18"/>
              </w:rPr>
              <w:t>F-09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Email Delivery Monitoring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Campaign status lifecycle, MailRecipient status transitions, and retry of failed recipients.</w:t>
            </w:r>
          </w:p>
        </w:tc>
      </w:tr>
    </w:tbl>
    <w:p/>
    <w:p>
      <w:pPr>
        <w:pStyle w:val="Heading1"/>
      </w:pPr>
      <w:r>
        <w:rPr>
          <w:color w:val="1F4E79"/>
        </w:rPr>
        <w:t>5. Features Not to Be Tested</w:t>
      </w:r>
    </w:p>
    <w:p>
      <w:pPr>
        <w:pStyle w:val="ListBullet"/>
      </w:pPr>
      <w:r>
        <w:t>ERP adapter end-to-end integration (Sage, QuickBooks, Odoo, Dynamics 365) — covered by adapter-level tests.</w:t>
      </w:r>
    </w:p>
    <w:p>
      <w:pPr>
        <w:pStyle w:val="ListBullet"/>
      </w:pPr>
      <w:r>
        <w:t>PEPPOL/AS4 outbound delivery — verified separately in the access-point test plan.</w:t>
      </w:r>
    </w:p>
    <w:p>
      <w:pPr>
        <w:pStyle w:val="ListBullet"/>
      </w:pPr>
      <w:r>
        <w:t>Platform billing and invoicing of organisations — separate workstream.</w:t>
      </w:r>
    </w:p>
    <w:p>
      <w:pPr>
        <w:pStyle w:val="ListBullet"/>
      </w:pPr>
      <w:r>
        <w:t>Non-functional concerns (scaling, DR, infra hardening).</w:t>
      </w:r>
    </w:p>
    <w:p>
      <w:pPr>
        <w:pStyle w:val="Heading1"/>
      </w:pPr>
      <w:r>
        <w:rPr>
          <w:color w:val="1F4E79"/>
        </w:rPr>
        <w:t>6. Test Approach</w:t>
      </w:r>
    </w:p>
    <w:p>
      <w:r>
        <w:t>UAT runs against the staging environment using anonymised production-like data. Each test case is executed manually and the outcome (Pass / Fail / Blocked) recorded with actual results and evidence.</w:t>
      </w:r>
    </w:p>
    <w:p>
      <w:r>
        <w:t>Test execution follows these phases:</w:t>
      </w:r>
    </w:p>
    <w:p>
      <w:r>
        <w:t>Phase 1 — Environment readiness: backend port 9199 and frontend port 8199 healthy; database reachable.</w:t>
      </w:r>
    </w:p>
    <w:p>
      <w:r>
        <w:t>Phase 2 — Customer onboarding: F-01 and F-02 executed end-to-end.</w:t>
      </w:r>
    </w:p>
    <w:p>
      <w:r>
        <w:t>Phase 3 — Invoice ingestion and dispatch: F-03, F-04, F-05 executed end-to-end.</w:t>
      </w:r>
    </w:p>
    <w:p>
      <w:r>
        <w:t>Phase 4 — Optimisations: F-06, F-07, F-08.</w:t>
      </w:r>
    </w:p>
    <w:p>
      <w:r>
        <w:t>Phase 5 — Sign-off: collate results, raise defects, obtain stakeholder approval.</w:t>
      </w:r>
    </w:p>
    <w:p>
      <w:pPr>
        <w:pStyle w:val="Heading1"/>
      </w:pPr>
      <w:r>
        <w:rPr>
          <w:color w:val="1F4E79"/>
        </w:rPr>
        <w:t>7. Entry and Exit Criteria</w:t>
      </w:r>
    </w:p>
    <w:p>
      <w:pPr>
        <w:pStyle w:val="Heading2"/>
      </w:pPr>
      <w:r>
        <w:rPr>
          <w:color w:val="2E75B6"/>
        </w:rPr>
        <w:t>7.1 Entry Criteria</w:t>
      </w:r>
    </w:p>
    <w:p>
      <w:pPr>
        <w:pStyle w:val="ListBullet"/>
      </w:pPr>
      <w:r>
        <w:t>Staging environment deployed and healthy (/actuator/health returns UP).</w:t>
      </w:r>
    </w:p>
    <w:p>
      <w:pPr>
        <w:pStyle w:val="ListBullet"/>
      </w:pPr>
      <w:r>
        <w:t>Inbox folder exists, is writable by the backend container, and the watcher is enabled (massmailer.pdf-watcher.enabled=true).</w:t>
      </w:r>
    </w:p>
    <w:p>
      <w:pPr>
        <w:pStyle w:val="ListBullet"/>
      </w:pPr>
      <w:r>
        <w:t>Default organisation id is configured for the watcher OR a sidecar JSON is supplied per file.</w:t>
      </w:r>
    </w:p>
    <w:p>
      <w:pPr>
        <w:pStyle w:val="ListBullet"/>
      </w:pPr>
      <w:r>
        <w:t>SMTP credentials are set; a test mailbox is available for delivery verification.</w:t>
      </w:r>
    </w:p>
    <w:p>
      <w:pPr>
        <w:pStyle w:val="ListBullet"/>
      </w:pPr>
      <w:r>
        <w:t>All P0/P1 defects from prior test cycles are resolved.</w:t>
      </w:r>
    </w:p>
    <w:p>
      <w:pPr>
        <w:pStyle w:val="Heading2"/>
      </w:pPr>
      <w:r>
        <w:rPr>
          <w:color w:val="2E75B6"/>
        </w:rPr>
        <w:t>7.2 Exit Criteria</w:t>
      </w:r>
    </w:p>
    <w:p>
      <w:pPr>
        <w:pStyle w:val="ListBullet"/>
      </w:pPr>
      <w:r>
        <w:t>Every test case in document 02 has been executed.</w:t>
      </w:r>
    </w:p>
    <w:p>
      <w:pPr>
        <w:pStyle w:val="ListBullet"/>
      </w:pPr>
      <w:r>
        <w:t>Pass rate &gt;= 95%.</w:t>
      </w:r>
    </w:p>
    <w:p>
      <w:pPr>
        <w:pStyle w:val="ListBullet"/>
      </w:pPr>
      <w:r>
        <w:t>No open P0 or P1 defects.</w:t>
      </w:r>
    </w:p>
    <w:p>
      <w:pPr>
        <w:pStyle w:val="ListBullet"/>
      </w:pPr>
      <w:r>
        <w:t>Sign-off document (03) is approved by all named stakeholders.</w:t>
      </w:r>
    </w:p>
    <w:p>
      <w:pPr>
        <w:pStyle w:val="Heading1"/>
      </w:pPr>
      <w:r>
        <w:rPr>
          <w:color w:val="1F4E79"/>
        </w:rPr>
        <w:t>8. Test Schedule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2351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351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Start Date</w:t>
            </w:r>
          </w:p>
        </w:tc>
        <w:tc>
          <w:tcPr>
            <w:tcW w:type="dxa" w:w="2351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End Date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Environment Setup &amp; Verification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0.5 day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TBD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TBD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Customer Onboarding (F-01, F-02)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 day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TBD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TBD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Invoice Ingestion &amp; Dispatch (F-03, F-04, F-05)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 day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TBD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TBD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Optimisations &amp; Monitoring (F-06, F-07, F-08, F-09)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0.5 day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TBD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TBD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Defect Retesting &amp; Sign-off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0.5 day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TBD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TBD</w:t>
            </w:r>
          </w:p>
        </w:tc>
      </w:tr>
    </w:tbl>
    <w:p/>
    <w:p>
      <w:pPr>
        <w:pStyle w:val="Heading1"/>
      </w:pPr>
      <w:r>
        <w:rPr>
          <w:color w:val="1F4E79"/>
        </w:rPr>
        <w:t>9. Roles and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3135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3135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Test Coordinator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TBD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Plan, coordinate, and report UAT activities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Business UAT Tester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TBD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Execute test cases, document results, raise defects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Technical Lead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TBD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Resolve environment issues, review defects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Project Stakeholder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TBD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Review results, approve sign-off</w:t>
            </w:r>
          </w:p>
        </w:tc>
      </w:tr>
    </w:tbl>
    <w:p/>
    <w:p>
      <w:pPr>
        <w:pStyle w:val="Heading1"/>
      </w:pPr>
      <w:r>
        <w:rPr>
          <w:color w:val="1F4E79"/>
        </w:rPr>
        <w:t>10. Test Deliverables</w:t>
      </w:r>
    </w:p>
    <w:p>
      <w:pPr>
        <w:pStyle w:val="ListBullet"/>
      </w:pPr>
      <w:r>
        <w:t>UAT Test Plan (this document)</w:t>
      </w:r>
    </w:p>
    <w:p>
      <w:pPr>
        <w:pStyle w:val="ListBullet"/>
      </w:pPr>
      <w:r>
        <w:t>UAT Test Cases document with execution results</w:t>
      </w:r>
    </w:p>
    <w:p>
      <w:pPr>
        <w:pStyle w:val="ListBullet"/>
      </w:pPr>
      <w:r>
        <w:t>Defect log (raised in issue tracker)</w:t>
      </w:r>
    </w:p>
    <w:p>
      <w:pPr>
        <w:pStyle w:val="ListBullet"/>
      </w:pPr>
      <w:r>
        <w:t>UAT Sign-off document</w:t>
      </w:r>
    </w:p>
    <w:p>
      <w:pPr>
        <w:pStyle w:val="Heading1"/>
      </w:pPr>
      <w:r>
        <w:rPr>
          <w:color w:val="1F4E79"/>
        </w:rPr>
        <w:t>11. Risk and Mitigation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3135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Impact</w:t>
            </w:r>
          </w:p>
        </w:tc>
        <w:tc>
          <w:tcPr>
            <w:tcW w:type="dxa" w:w="3135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Mitigation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Environment instability or configuration drift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Delays in testing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Use infrastructure-as-code; verify environment readiness before testing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Data migration issues discovered during testing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Data integrity concerns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Run migration verification scripts before functional testing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Limited availability of business testers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Incomplete test coverage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Schedule testing sessions in advance; document hand-off notes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Integration dependencies unavailable (ERP, PEPPOL)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Cannot test end-to-end flow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Use mock/stub adapters for isolated testing</w:t>
            </w:r>
          </w:p>
        </w:tc>
      </w:tr>
    </w:tbl>
    <w:p/>
    <w:p>
      <w:pPr>
        <w:pStyle w:val="Heading1"/>
      </w:pPr>
      <w:r>
        <w:rPr>
          <w:color w:val="1F4E79"/>
        </w:rPr>
        <w:t>12. Approval</w:t>
      </w:r>
    </w:p>
    <w:p>
      <w:r>
        <w:t>The following stakeholders have reviewed and approved this UAT Test Plan: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2351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2351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Signature</w:t>
            </w:r>
          </w:p>
        </w:tc>
        <w:tc>
          <w:tcPr>
            <w:tcW w:type="dxa" w:w="2351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Date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