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15 — Database Schema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TypeORM entities · PostgreSQL · Ready-to-paste source files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0uw9xw6basth9hotdnahl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12 entity files are delivered alongside this document in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4513"/>
          <w:sz w:val="18"/>
          <w:szCs w:val="18"/>
        </w:rPr>
        <w:t xml:space="preserve">entities/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folder. Copy them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packages/backend/src/entities/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. Field names here are the source of truth — DOC 08 API Contract mirrors these exactly.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Relationships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One → Provider (1:1), One → Bookings (as client), One → Addresses, One → Favourites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One ← User (1:1), One → Services, One → Portfolio, One → Availability, One → Bookings (as provider)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Provider, Many → ServiceCategory, Many ←→ Bookings (M2M)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service_categories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One → many Services. Seeded: Flechten, Pflege, Styling, Goddess, Locs, Twists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Client (User), Many → Provider, Many ←→ Services (M2M), One → Review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One ← Booking (unique), Many → Client, Many → Provider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portfolio_images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Provider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conversations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Two → User (participant1, participant2), One → many Messages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messages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Conversation, Many → User (sender)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User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availability_schedules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Provider (7 rows per provider, one per day)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time_blocks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Provider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favourites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User (client), Many → Provider. UNIQUE(clientId, providerId)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addresses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→ User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Auto-generated UUID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firstName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lastName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 UNIQUE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Lowercased on save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E.164 format +49xxxxxxxxx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passwordHash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bcrypt hash. select:false — never returned in queries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| provider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avatarUrl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Full R2 URL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birthDate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male | female | diverse | unspecified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isEmailVerified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isPhoneVerified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googleId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Google OAuth subject ID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expoPushToken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Expo push notification token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true. false = soft deleted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deletedAt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 delete via @DeleteDateColumn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users.id (1:1)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providerType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freelancer | salon | mobile | barber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businessName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Displayed on profile cards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bio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Über mich. Max 500 chars.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street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houseNumber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postalCode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Geocoded from address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lng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Geocoded from address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serviceRadius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km. Default 25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languages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ISO codes ["de","en"]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cancellationPolicy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24h | 48h | 72h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pending | approved | rejected | suspended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avgRating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Recalculated after each review. Default 0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totalReviews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Counter. Default 0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isOnline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Availability toggle. Default false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bufferMinutes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Gap between appointments. Default 0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experienceYears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Years of hair service experience (from Step 3 slider). Displayed on public profile.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idDocumentUrl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R2 URL of uploaded ID document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uuid PK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bookingNumber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 UNIQUE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HC-YYYYMMDD-XXXX format. Generated on create. Use daily atomic counter.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users.id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providerId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providers.id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M2M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services via booking_services join table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PENDING | CONFIRMED | IN_PROGRESS | COMPLETED | CANCELLED | NO_SHOW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scheduledDate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ISO date string 2026-03-20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scheduledTime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HH:mm 14:00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isMobile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requests mobile service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clientNotes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500 chars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totalPrice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Sum of selected services at booking time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paymentMethod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Default: CASH (Phase 1 only)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paymentStatus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pending | paid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platformFeePercent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Phase 1: 0. Phase 2: fee percentage (e.g. 10 = 10%)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platformFeeAmount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Phase 1: 0.00. Calculated: totalPrice * platformFeePercent / 100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providerPayout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Phase 1: = totalPrice. Phase 2: totalPrice - platformFeeAmount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addressStreet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Snapshot — not FK. Preserved if address deleted.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addressHouseNumber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addressCity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addressPostalCode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cancelledBy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| provider | system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cancellationReason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cancelledAt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 Other Entities (summary)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Full entity files are in the delivered entities/ folder. Key fields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providerId, categoryId, name, durationMin, priceType, price, isActive, sortOrder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bookingId (UNIQUE), clientId, providerId, rating (1-5), comment, providerResponse, respondedAt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portfolio_images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providerId, imageUrl, caption, styleTags (array), sortOrder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conversations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participant1Id, participant2Id, lastMessageAt, lastMessagePreview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conversationId, senderId, content, isRead, readAt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userId, type (enum), titleDe, bodyDe, data (jsonb), isRead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availability_schedules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providerId, dayOfWeek (0-6), isOpen, openTime, closeTime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time_blocks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providerId, startDate, endDate, startTime, endTime, isAllDay, reason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favourites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clientId, providerId — UNIQUE constraint prevents duplicates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addresses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userId, label, street, houseNumber, city, postalCode, isDefault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 Critical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bookings.addressStreet/City/PostalCode are snapshots — NOT foreign keys. This preserves booking history if a client deletes their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users.passwordHash has select:false — it is NEVER returned by any query. Always use .addSelect() explicitly when you need it for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providers.avgRating must be recalculated in a database transaction after every review insert/update.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favourites has a UNIQUE constraint on (clientId, providerId) — the endpoint must handle 409 gracefully.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availability_schedules: always create all 7 rows (Mon–Sun) on provider registration, isOpen=false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bookingNumber format: BK-{YYYYMMDD}-{4-digit-zero-padded-daily-counter}. Use a DB sequence or atomic counter.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All soft deletes use @DeleteDateColumn (deletedAt). Use TypeORM softDelete() and withDeleted() correctly.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15 —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0uw9xw6basth9hotdnahl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2026-03-16T20:48:34.022Z</dcterms:created>
  <dcterms:modified xsi:type="dcterms:W3CDTF">2026-03-16T20:48:34.022Z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