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570DF" w14:textId="6889AF55" w:rsidR="00DC7027" w:rsidRPr="00B5401F" w:rsidRDefault="00B5401F" w:rsidP="00B5401F">
      <w:pPr>
        <w:pStyle w:val="ListParagraph"/>
        <w:numPr>
          <w:ilvl w:val="0"/>
          <w:numId w:val="1"/>
        </w:numPr>
        <w:rPr>
          <w:b/>
          <w:sz w:val="32"/>
          <w:u w:val="single"/>
        </w:rPr>
      </w:pPr>
      <w:r w:rsidRPr="00B5401F">
        <w:rPr>
          <w:b/>
          <w:sz w:val="32"/>
          <w:u w:val="single"/>
        </w:rPr>
        <w:t>Fiber Optic Hot-Spot Temperature Monitoring</w:t>
      </w:r>
    </w:p>
    <w:p w14:paraId="24FF1307" w14:textId="436273F7" w:rsidR="00B5401F" w:rsidRDefault="00B5401F" w:rsidP="00042EAD">
      <w:pPr>
        <w:pStyle w:val="ListParagraph"/>
        <w:jc w:val="both"/>
        <w:rPr>
          <w:b/>
          <w:sz w:val="32"/>
          <w:u w:val="single"/>
        </w:rPr>
      </w:pPr>
      <w:r w:rsidRPr="00B5401F">
        <w:rPr>
          <w:lang w:val="en-CA"/>
        </w:rPr>
        <w:t xml:space="preserve">The transformer oil and winding </w:t>
      </w:r>
      <w:r w:rsidR="009E35A0" w:rsidRPr="00B5401F">
        <w:rPr>
          <w:lang w:val="en-CA"/>
        </w:rPr>
        <w:t xml:space="preserve">temperature </w:t>
      </w:r>
      <w:r w:rsidR="009E35A0">
        <w:rPr>
          <w:lang w:val="en-CA"/>
        </w:rPr>
        <w:t xml:space="preserve">and the </w:t>
      </w:r>
      <w:r w:rsidRPr="00B5401F">
        <w:rPr>
          <w:lang w:val="en-CA"/>
        </w:rPr>
        <w:t xml:space="preserve">hot spots shall be monitored using the zero-drift </w:t>
      </w:r>
      <w:r w:rsidR="009E35A0" w:rsidRPr="00B5401F">
        <w:rPr>
          <w:lang w:val="en-CA"/>
        </w:rPr>
        <w:t>Ga</w:t>
      </w:r>
      <w:r w:rsidR="009E35A0">
        <w:rPr>
          <w:lang w:val="en-CA"/>
        </w:rPr>
        <w:t>llium Arsenide (GaAs)</w:t>
      </w:r>
      <w:r w:rsidRPr="00B5401F">
        <w:rPr>
          <w:lang w:val="en-CA"/>
        </w:rPr>
        <w:t xml:space="preserve"> </w:t>
      </w:r>
      <w:r w:rsidR="009E35A0">
        <w:rPr>
          <w:lang w:val="en-CA"/>
        </w:rPr>
        <w:t xml:space="preserve">Fiber Optics </w:t>
      </w:r>
      <w:r w:rsidRPr="00B5401F">
        <w:rPr>
          <w:lang w:val="en-CA"/>
        </w:rPr>
        <w:t>technology</w:t>
      </w:r>
      <w:r w:rsidR="009E35A0">
        <w:rPr>
          <w:lang w:val="en-CA"/>
        </w:rPr>
        <w:t xml:space="preserve">. The product shall at a minimum meet </w:t>
      </w:r>
      <w:r w:rsidRPr="00B5401F">
        <w:rPr>
          <w:lang w:val="en-CA"/>
        </w:rPr>
        <w:t>the following criteria:</w:t>
      </w:r>
    </w:p>
    <w:p w14:paraId="4BAFCDAA" w14:textId="7B2CFF0B" w:rsidR="00BA251B" w:rsidRPr="003930FC" w:rsidRDefault="009E35A0" w:rsidP="009E35A0">
      <w:pPr>
        <w:pStyle w:val="ListParagraph"/>
        <w:numPr>
          <w:ilvl w:val="0"/>
          <w:numId w:val="2"/>
        </w:numPr>
        <w:spacing w:after="120" w:line="276" w:lineRule="auto"/>
        <w:jc w:val="both"/>
        <w:rPr>
          <w:lang w:val="en-CA"/>
        </w:rPr>
      </w:pPr>
      <w:r w:rsidRPr="003930FC">
        <w:rPr>
          <w:lang w:val="en-CA"/>
        </w:rPr>
        <w:t xml:space="preserve">The monitor shall have capability to read up to 24 fiber optic temperature channels and a reading range of -80 ⁰C to +300 ⁰C with a total system accuracy of ± 1 ⁰C. It shall have </w:t>
      </w:r>
      <w:r w:rsidR="00EF6087" w:rsidRPr="003930FC">
        <w:rPr>
          <w:lang w:val="en-CA"/>
        </w:rPr>
        <w:t xml:space="preserve">8 </w:t>
      </w:r>
      <w:r w:rsidRPr="003930FC">
        <w:rPr>
          <w:lang w:val="en-CA"/>
        </w:rPr>
        <w:t>analog output channel</w:t>
      </w:r>
      <w:r w:rsidR="00EF6087" w:rsidRPr="003930FC">
        <w:rPr>
          <w:lang w:val="en-CA"/>
        </w:rPr>
        <w:t>s</w:t>
      </w:r>
      <w:r w:rsidRPr="003930FC">
        <w:rPr>
          <w:lang w:val="en-CA"/>
        </w:rPr>
        <w:t xml:space="preserve"> (resolution of ± 0.1</w:t>
      </w:r>
      <w:r w:rsidR="00585EB9" w:rsidRPr="003930FC">
        <w:rPr>
          <w:lang w:val="en-CA"/>
        </w:rPr>
        <w:t> </w:t>
      </w:r>
      <w:r w:rsidRPr="003930FC">
        <w:rPr>
          <w:lang w:val="en-CA"/>
        </w:rPr>
        <w:t>⁰C), 8 Form C relays with galvanic isolation, a highly readable 7</w:t>
      </w:r>
      <w:r w:rsidRPr="003930FC">
        <w:rPr>
          <w:lang w:val="en-CA"/>
        </w:rPr>
        <w:noBreakHyphen/>
        <w:t>segment LED</w:t>
      </w:r>
      <w:r w:rsidR="00BA251B" w:rsidRPr="003930FC">
        <w:rPr>
          <w:lang w:val="en-CA"/>
        </w:rPr>
        <w:t xml:space="preserve"> display</w:t>
      </w:r>
    </w:p>
    <w:p w14:paraId="77E5A741" w14:textId="71ABA688" w:rsidR="00EF6087" w:rsidRPr="007F2A53" w:rsidRDefault="00EF6087" w:rsidP="00EF6087">
      <w:pPr>
        <w:pStyle w:val="ListParagraph"/>
        <w:numPr>
          <w:ilvl w:val="0"/>
          <w:numId w:val="2"/>
        </w:numPr>
        <w:spacing w:after="120" w:line="276" w:lineRule="auto"/>
        <w:jc w:val="both"/>
        <w:rPr>
          <w:highlight w:val="yellow"/>
          <w:lang w:val="en-CA"/>
        </w:rPr>
      </w:pPr>
      <w:r w:rsidRPr="007F2A53">
        <w:rPr>
          <w:highlight w:val="yellow"/>
          <w:lang w:val="en-CA"/>
        </w:rPr>
        <w:t>The monitor shall have an internal reference optical sensor to insure optical module and system integrity</w:t>
      </w:r>
      <w:r w:rsidR="0038129E" w:rsidRPr="007F2A53">
        <w:rPr>
          <w:highlight w:val="yellow"/>
          <w:lang w:val="en-CA"/>
        </w:rPr>
        <w:t xml:space="preserve"> for reliable readings</w:t>
      </w:r>
      <w:r w:rsidR="00585EB9" w:rsidRPr="007F2A53">
        <w:rPr>
          <w:highlight w:val="yellow"/>
          <w:lang w:val="en-CA"/>
        </w:rPr>
        <w:t xml:space="preserve"> (optical system integrity verification)</w:t>
      </w:r>
      <w:r w:rsidR="0038129E" w:rsidRPr="007F2A53">
        <w:rPr>
          <w:highlight w:val="yellow"/>
          <w:lang w:val="en-CA"/>
        </w:rPr>
        <w:t>.</w:t>
      </w:r>
    </w:p>
    <w:p w14:paraId="2F6F38AF" w14:textId="6C51C9E2" w:rsidR="00151841" w:rsidRPr="00223D68" w:rsidRDefault="00151841" w:rsidP="00151841">
      <w:pPr>
        <w:pStyle w:val="ListParagraph"/>
        <w:numPr>
          <w:ilvl w:val="0"/>
          <w:numId w:val="2"/>
        </w:numPr>
        <w:spacing w:after="120" w:line="276" w:lineRule="auto"/>
        <w:jc w:val="both"/>
        <w:rPr>
          <w:highlight w:val="yellow"/>
          <w:lang w:val="en-CA"/>
        </w:rPr>
      </w:pPr>
      <w:r w:rsidRPr="00223D68">
        <w:rPr>
          <w:highlight w:val="yellow"/>
          <w:lang w:val="en-CA"/>
        </w:rPr>
        <w:t xml:space="preserve">The monitor shall </w:t>
      </w:r>
      <w:r w:rsidR="00721C57" w:rsidRPr="00223D68">
        <w:rPr>
          <w:highlight w:val="yellow"/>
          <w:lang w:val="en-CA"/>
        </w:rPr>
        <w:t>have 8 fully configurable analog outputs (user configurable with either 4-20mA or 0-10V)</w:t>
      </w:r>
      <w:r w:rsidR="00721C57" w:rsidRPr="00223D68">
        <w:rPr>
          <w:highlight w:val="yellow"/>
        </w:rPr>
        <w:t xml:space="preserve"> </w:t>
      </w:r>
      <w:r w:rsidR="00BF60B7" w:rsidRPr="00223D68">
        <w:rPr>
          <w:highlight w:val="yellow"/>
          <w:lang w:val="en-CA"/>
        </w:rPr>
        <w:t>channels for sending data out to third party system such as SCADA</w:t>
      </w:r>
      <w:r w:rsidR="005B074E">
        <w:rPr>
          <w:highlight w:val="yellow"/>
          <w:lang w:val="en-CA"/>
        </w:rPr>
        <w:t>.</w:t>
      </w:r>
      <w:bookmarkStart w:id="0" w:name="_GoBack"/>
      <w:bookmarkEnd w:id="0"/>
    </w:p>
    <w:p w14:paraId="38E88B93" w14:textId="1324507C" w:rsidR="00BA251B" w:rsidRPr="003930FC" w:rsidRDefault="00BA251B" w:rsidP="009E35A0">
      <w:pPr>
        <w:pStyle w:val="ListParagraph"/>
        <w:numPr>
          <w:ilvl w:val="0"/>
          <w:numId w:val="2"/>
        </w:numPr>
        <w:spacing w:after="120" w:line="276" w:lineRule="auto"/>
        <w:jc w:val="both"/>
        <w:rPr>
          <w:lang w:val="en-CA"/>
        </w:rPr>
      </w:pPr>
      <w:r w:rsidRPr="003930FC">
        <w:rPr>
          <w:lang w:val="en-CA"/>
        </w:rPr>
        <w:t>The monitor at a minimum shall have the following communication capabilities</w:t>
      </w:r>
    </w:p>
    <w:p w14:paraId="5FD747FE" w14:textId="77777777" w:rsidR="00BA251B" w:rsidRPr="003930FC" w:rsidRDefault="00BA251B" w:rsidP="00BA251B">
      <w:pPr>
        <w:pStyle w:val="ListParagraph"/>
        <w:numPr>
          <w:ilvl w:val="1"/>
          <w:numId w:val="2"/>
        </w:numPr>
        <w:spacing w:after="120" w:line="276" w:lineRule="auto"/>
        <w:jc w:val="both"/>
        <w:rPr>
          <w:lang w:val="en-CA"/>
        </w:rPr>
      </w:pPr>
      <w:r w:rsidRPr="003930FC">
        <w:rPr>
          <w:lang w:val="en-CA"/>
        </w:rPr>
        <w:t>RS 485 and Ethernet communication ports</w:t>
      </w:r>
    </w:p>
    <w:p w14:paraId="1520B0F3" w14:textId="588AF810" w:rsidR="00BA251B" w:rsidRPr="007F2A53" w:rsidRDefault="00BA251B" w:rsidP="00BA251B">
      <w:pPr>
        <w:pStyle w:val="ListParagraph"/>
        <w:numPr>
          <w:ilvl w:val="1"/>
          <w:numId w:val="2"/>
        </w:numPr>
        <w:spacing w:after="120" w:line="276" w:lineRule="auto"/>
        <w:jc w:val="both"/>
        <w:rPr>
          <w:highlight w:val="yellow"/>
          <w:lang w:val="en-CA"/>
        </w:rPr>
      </w:pPr>
      <w:r w:rsidRPr="007F2A53">
        <w:rPr>
          <w:highlight w:val="yellow"/>
          <w:lang w:val="en-CA"/>
        </w:rPr>
        <w:t>Gigabit Fiber Optic Ethernet port (</w:t>
      </w:r>
      <w:r w:rsidR="00EF6087" w:rsidRPr="007F2A53">
        <w:rPr>
          <w:highlight w:val="yellow"/>
          <w:lang w:val="en-CA"/>
        </w:rPr>
        <w:t>SFP</w:t>
      </w:r>
      <w:r w:rsidRPr="007F2A53">
        <w:rPr>
          <w:highlight w:val="yellow"/>
          <w:lang w:val="en-CA"/>
        </w:rPr>
        <w:t xml:space="preserve"> </w:t>
      </w:r>
      <w:r w:rsidR="00585EB9" w:rsidRPr="007F2A53">
        <w:rPr>
          <w:highlight w:val="yellow"/>
          <w:lang w:val="en-CA"/>
        </w:rPr>
        <w:t>module</w:t>
      </w:r>
      <w:r w:rsidRPr="007F2A53">
        <w:rPr>
          <w:highlight w:val="yellow"/>
          <w:lang w:val="en-CA"/>
        </w:rPr>
        <w:t>)</w:t>
      </w:r>
      <w:r w:rsidR="009E35A0" w:rsidRPr="007F2A53">
        <w:rPr>
          <w:highlight w:val="yellow"/>
          <w:lang w:val="en-CA"/>
        </w:rPr>
        <w:t xml:space="preserve"> </w:t>
      </w:r>
      <w:r w:rsidR="00585EB9" w:rsidRPr="007F2A53">
        <w:rPr>
          <w:highlight w:val="yellow"/>
          <w:lang w:val="en-CA"/>
        </w:rPr>
        <w:t xml:space="preserve">and Copper Ethernet (RJ45) </w:t>
      </w:r>
      <w:r w:rsidRPr="007F2A53">
        <w:rPr>
          <w:highlight w:val="yellow"/>
          <w:lang w:val="en-CA"/>
        </w:rPr>
        <w:t>designed to operate in for high electrical fields and harsh environments.</w:t>
      </w:r>
    </w:p>
    <w:p w14:paraId="665B5DB8" w14:textId="4E7712B5" w:rsidR="00585EB9" w:rsidRPr="003930FC" w:rsidRDefault="00585EB9" w:rsidP="00585EB9">
      <w:pPr>
        <w:pStyle w:val="ListParagraph"/>
        <w:numPr>
          <w:ilvl w:val="2"/>
          <w:numId w:val="2"/>
        </w:numPr>
        <w:spacing w:after="120" w:line="276" w:lineRule="auto"/>
        <w:jc w:val="both"/>
        <w:rPr>
          <w:lang w:val="en-CA"/>
        </w:rPr>
      </w:pPr>
      <w:r w:rsidRPr="003930FC">
        <w:rPr>
          <w:lang w:val="en-CA"/>
        </w:rPr>
        <w:t>Redundant Ethernet communication should be standard when both copper and fiber Ethernet are enabled</w:t>
      </w:r>
    </w:p>
    <w:p w14:paraId="12F31135" w14:textId="55115D0C" w:rsidR="009E35A0" w:rsidRPr="003930FC" w:rsidRDefault="009E35A0" w:rsidP="009E35A0">
      <w:pPr>
        <w:pStyle w:val="ListParagraph"/>
        <w:numPr>
          <w:ilvl w:val="1"/>
          <w:numId w:val="2"/>
        </w:numPr>
        <w:spacing w:after="120" w:line="276" w:lineRule="auto"/>
        <w:jc w:val="both"/>
        <w:rPr>
          <w:lang w:val="en-CA"/>
        </w:rPr>
      </w:pPr>
      <w:r w:rsidRPr="003930FC">
        <w:rPr>
          <w:b/>
          <w:lang w:val="en-CA"/>
        </w:rPr>
        <w:t xml:space="preserve">Serial: </w:t>
      </w:r>
      <w:r w:rsidRPr="003930FC">
        <w:rPr>
          <w:lang w:val="en-CA"/>
        </w:rPr>
        <w:t xml:space="preserve">Modbus, </w:t>
      </w:r>
      <w:r w:rsidRPr="009D3BFB">
        <w:rPr>
          <w:color w:val="000000" w:themeColor="text1"/>
          <w:lang w:val="en-CA"/>
        </w:rPr>
        <w:t xml:space="preserve">DNP3 </w:t>
      </w:r>
      <w:r w:rsidR="00585EB9" w:rsidRPr="003930FC">
        <w:rPr>
          <w:lang w:val="en-CA"/>
        </w:rPr>
        <w:t xml:space="preserve"> </w:t>
      </w:r>
    </w:p>
    <w:p w14:paraId="328DC821" w14:textId="6CF0C472" w:rsidR="009E35A0" w:rsidRPr="003930FC" w:rsidRDefault="009E35A0" w:rsidP="009E35A0">
      <w:pPr>
        <w:pStyle w:val="ListParagraph"/>
        <w:numPr>
          <w:ilvl w:val="1"/>
          <w:numId w:val="2"/>
        </w:numPr>
        <w:spacing w:after="120" w:line="276" w:lineRule="auto"/>
        <w:jc w:val="both"/>
        <w:rPr>
          <w:lang w:val="en-CA"/>
        </w:rPr>
      </w:pPr>
      <w:r w:rsidRPr="003930FC">
        <w:rPr>
          <w:b/>
          <w:lang w:val="en-CA"/>
        </w:rPr>
        <w:t xml:space="preserve">Ethernet:  </w:t>
      </w:r>
      <w:r w:rsidRPr="003930FC">
        <w:rPr>
          <w:lang w:val="en-CA"/>
        </w:rPr>
        <w:t xml:space="preserve">HTTP, Modbus TCP, </w:t>
      </w:r>
      <w:r w:rsidRPr="009D3BFB">
        <w:rPr>
          <w:color w:val="000000" w:themeColor="text1"/>
          <w:lang w:val="en-CA"/>
        </w:rPr>
        <w:t xml:space="preserve">DNP3, IEC-61850 &amp; IEC-60870-5-104 </w:t>
      </w:r>
    </w:p>
    <w:p w14:paraId="3CA61856" w14:textId="488547DD" w:rsidR="00BA251B" w:rsidRPr="003930FC" w:rsidRDefault="00BA251B" w:rsidP="00BA251B">
      <w:pPr>
        <w:pStyle w:val="ListParagraph"/>
        <w:numPr>
          <w:ilvl w:val="0"/>
          <w:numId w:val="2"/>
        </w:numPr>
        <w:spacing w:after="120" w:line="276" w:lineRule="auto"/>
        <w:jc w:val="both"/>
        <w:rPr>
          <w:lang w:val="en-CA"/>
        </w:rPr>
      </w:pPr>
      <w:r w:rsidRPr="003930FC">
        <w:rPr>
          <w:lang w:val="en-CA"/>
        </w:rPr>
        <w:t>The monitor shall meet the following Environmental operating requirements:</w:t>
      </w:r>
    </w:p>
    <w:p w14:paraId="56250A03" w14:textId="77777777" w:rsidR="00BA251B" w:rsidRPr="003930FC" w:rsidRDefault="00BA251B" w:rsidP="00BA251B">
      <w:pPr>
        <w:pStyle w:val="ListParagraph"/>
        <w:numPr>
          <w:ilvl w:val="1"/>
          <w:numId w:val="2"/>
        </w:numPr>
        <w:spacing w:after="120" w:line="276" w:lineRule="auto"/>
        <w:jc w:val="both"/>
        <w:rPr>
          <w:lang w:val="en-CA"/>
        </w:rPr>
      </w:pPr>
      <w:r w:rsidRPr="003930FC">
        <w:rPr>
          <w:lang w:val="en-CA"/>
        </w:rPr>
        <w:t>IEEE C37.90 (Dielectric strength); C37.90.1-2002 (Fast transient &amp;Oscillatory).</w:t>
      </w:r>
    </w:p>
    <w:p w14:paraId="227FD677" w14:textId="7927726D" w:rsidR="00BA251B" w:rsidRDefault="00BA251B" w:rsidP="00BA251B">
      <w:pPr>
        <w:pStyle w:val="ListParagraph"/>
        <w:numPr>
          <w:ilvl w:val="1"/>
          <w:numId w:val="2"/>
        </w:numPr>
        <w:spacing w:after="120" w:line="276" w:lineRule="auto"/>
        <w:jc w:val="both"/>
        <w:rPr>
          <w:lang w:val="en-CA"/>
        </w:rPr>
      </w:pPr>
      <w:r w:rsidRPr="003930FC">
        <w:rPr>
          <w:lang w:val="en-CA"/>
        </w:rPr>
        <w:t>Conducted/Radiated Emissions and Surge Withstand: 61000-4-3 (Radiated RFI); 61000-4-4 (Burst); 61000-4-5 (Surge); 61000-4-6 Induced (Conducted) RFI; 61000-4-8 (Magnetic field); 60255-5 (Dielectric strength);</w:t>
      </w:r>
    </w:p>
    <w:p w14:paraId="7ED699CB" w14:textId="5A56C122" w:rsidR="007D1E58" w:rsidRDefault="00A34351" w:rsidP="00BA251B">
      <w:pPr>
        <w:pStyle w:val="ListParagraph"/>
        <w:numPr>
          <w:ilvl w:val="1"/>
          <w:numId w:val="2"/>
        </w:numPr>
        <w:spacing w:after="120" w:line="276" w:lineRule="auto"/>
        <w:jc w:val="both"/>
        <w:rPr>
          <w:highlight w:val="yellow"/>
          <w:lang w:val="en-CA"/>
        </w:rPr>
      </w:pPr>
      <w:r w:rsidRPr="005C1CD5">
        <w:rPr>
          <w:highlight w:val="yellow"/>
          <w:lang w:val="en-CA"/>
        </w:rPr>
        <w:t xml:space="preserve">Electrostatic discharge: </w:t>
      </w:r>
      <w:r w:rsidR="002E61BB" w:rsidRPr="005C1CD5">
        <w:rPr>
          <w:highlight w:val="yellow"/>
          <w:lang w:val="en-CA"/>
        </w:rPr>
        <w:t>6</w:t>
      </w:r>
      <w:r w:rsidRPr="005C1CD5">
        <w:rPr>
          <w:highlight w:val="yellow"/>
          <w:lang w:val="en-CA"/>
        </w:rPr>
        <w:t>kV contact discharge and 8kV air discharge, Device was connected acc</w:t>
      </w:r>
      <w:r w:rsidR="00D1208D" w:rsidRPr="005C1CD5">
        <w:rPr>
          <w:highlight w:val="yellow"/>
          <w:lang w:val="en-CA"/>
        </w:rPr>
        <w:t xml:space="preserve">ording to </w:t>
      </w:r>
      <w:r w:rsidRPr="005C1CD5">
        <w:rPr>
          <w:highlight w:val="yellow"/>
          <w:lang w:val="en-CA"/>
        </w:rPr>
        <w:t>IEC 61000-4-2</w:t>
      </w:r>
    </w:p>
    <w:p w14:paraId="4D3C0AEB" w14:textId="5AEF9CC7" w:rsidR="005C1CD5" w:rsidRDefault="005C1CD5" w:rsidP="00BA251B">
      <w:pPr>
        <w:pStyle w:val="ListParagraph"/>
        <w:numPr>
          <w:ilvl w:val="1"/>
          <w:numId w:val="2"/>
        </w:numPr>
        <w:spacing w:after="120" w:line="276" w:lineRule="auto"/>
        <w:jc w:val="both"/>
        <w:rPr>
          <w:highlight w:val="yellow"/>
          <w:lang w:val="en-CA"/>
        </w:rPr>
      </w:pPr>
      <w:r w:rsidRPr="00DE7392">
        <w:rPr>
          <w:highlight w:val="yellow"/>
          <w:lang w:val="en-CA"/>
        </w:rPr>
        <w:t xml:space="preserve">Radiated, radio-frequency, electromagnetic field immunity test: </w:t>
      </w:r>
      <w:r w:rsidR="00DE7392" w:rsidRPr="00DE7392">
        <w:rPr>
          <w:highlight w:val="yellow"/>
          <w:lang w:val="en-CA"/>
        </w:rPr>
        <w:t>2</w:t>
      </w:r>
      <w:r w:rsidRPr="00DE7392">
        <w:rPr>
          <w:highlight w:val="yellow"/>
          <w:lang w:val="en-CA"/>
        </w:rPr>
        <w:t xml:space="preserve">0V/m, 80MHz- 1,0GHz and </w:t>
      </w:r>
      <w:r w:rsidR="00DE7392" w:rsidRPr="00DE7392">
        <w:rPr>
          <w:highlight w:val="yellow"/>
          <w:lang w:val="en-CA"/>
        </w:rPr>
        <w:t>10</w:t>
      </w:r>
      <w:r w:rsidRPr="00DE7392">
        <w:rPr>
          <w:highlight w:val="yellow"/>
          <w:lang w:val="en-CA"/>
        </w:rPr>
        <w:t>V/m, 1,4GHz – 2,0GHz and 1V/m 2,0GHz – 2,7GHz. Device was connected acc</w:t>
      </w:r>
      <w:r w:rsidR="00DE7392" w:rsidRPr="00DE7392">
        <w:rPr>
          <w:highlight w:val="yellow"/>
          <w:lang w:val="en-CA"/>
        </w:rPr>
        <w:t xml:space="preserve">ording to </w:t>
      </w:r>
      <w:r w:rsidRPr="00DE7392">
        <w:rPr>
          <w:highlight w:val="yellow"/>
          <w:lang w:val="en-CA"/>
        </w:rPr>
        <w:t>IEC 61000-4-3</w:t>
      </w:r>
    </w:p>
    <w:p w14:paraId="355E70DC" w14:textId="4E4DBE80" w:rsidR="00DE7392" w:rsidRPr="000A08EA" w:rsidRDefault="00CF40C5" w:rsidP="00BA251B">
      <w:pPr>
        <w:pStyle w:val="ListParagraph"/>
        <w:numPr>
          <w:ilvl w:val="1"/>
          <w:numId w:val="2"/>
        </w:numPr>
        <w:spacing w:after="120" w:line="276" w:lineRule="auto"/>
        <w:jc w:val="both"/>
        <w:rPr>
          <w:highlight w:val="yellow"/>
          <w:lang w:val="en-CA"/>
        </w:rPr>
      </w:pPr>
      <w:r w:rsidRPr="000A08EA">
        <w:rPr>
          <w:highlight w:val="yellow"/>
          <w:lang w:val="en-CA"/>
        </w:rPr>
        <w:t>Burst on signal and data lines: 4kV, Device was connected acc</w:t>
      </w:r>
      <w:r w:rsidR="000A08EA" w:rsidRPr="000A08EA">
        <w:rPr>
          <w:highlight w:val="yellow"/>
          <w:lang w:val="en-CA"/>
        </w:rPr>
        <w:t>ording to</w:t>
      </w:r>
      <w:r w:rsidRPr="000A08EA">
        <w:rPr>
          <w:highlight w:val="yellow"/>
          <w:lang w:val="en-CA"/>
        </w:rPr>
        <w:t xml:space="preserve"> IEC 61000-4-4</w:t>
      </w:r>
    </w:p>
    <w:p w14:paraId="2FE42CA6" w14:textId="59441606" w:rsidR="00CF40C5" w:rsidRPr="000A08EA" w:rsidRDefault="00CF40C5" w:rsidP="00BA251B">
      <w:pPr>
        <w:pStyle w:val="ListParagraph"/>
        <w:numPr>
          <w:ilvl w:val="1"/>
          <w:numId w:val="2"/>
        </w:numPr>
        <w:spacing w:after="120" w:line="276" w:lineRule="auto"/>
        <w:jc w:val="both"/>
        <w:rPr>
          <w:highlight w:val="yellow"/>
          <w:lang w:val="en-CA"/>
        </w:rPr>
      </w:pPr>
      <w:r w:rsidRPr="000A08EA">
        <w:rPr>
          <w:highlight w:val="yellow"/>
          <w:lang w:val="en-CA"/>
        </w:rPr>
        <w:t>Immunity against Magnetic fields: 100A/m, 50Hz continuous Device was connected acc</w:t>
      </w:r>
      <w:r w:rsidR="000A08EA" w:rsidRPr="000A08EA">
        <w:rPr>
          <w:highlight w:val="yellow"/>
          <w:lang w:val="en-CA"/>
        </w:rPr>
        <w:t>ording to</w:t>
      </w:r>
      <w:r w:rsidRPr="000A08EA">
        <w:rPr>
          <w:highlight w:val="yellow"/>
          <w:lang w:val="en-CA"/>
        </w:rPr>
        <w:t xml:space="preserve"> IEC 61000-4-8</w:t>
      </w:r>
    </w:p>
    <w:p w14:paraId="21236C65" w14:textId="6DC7EF54" w:rsidR="00BA251B" w:rsidRPr="003930FC" w:rsidRDefault="00BA251B" w:rsidP="00BA251B">
      <w:pPr>
        <w:pStyle w:val="ListParagraph"/>
        <w:numPr>
          <w:ilvl w:val="1"/>
          <w:numId w:val="2"/>
        </w:numPr>
        <w:spacing w:after="120" w:line="276" w:lineRule="auto"/>
        <w:jc w:val="both"/>
        <w:rPr>
          <w:lang w:val="en-CA"/>
        </w:rPr>
      </w:pPr>
      <w:r w:rsidRPr="003930FC">
        <w:rPr>
          <w:lang w:val="en-CA"/>
        </w:rPr>
        <w:t>The Light source lifespan shall be rated for 100 years of continuous use without accuracy degradation over the light source’s lifespan.</w:t>
      </w:r>
    </w:p>
    <w:p w14:paraId="0D66C2F7" w14:textId="4B80D857" w:rsidR="00AA6171" w:rsidRPr="003930FC" w:rsidRDefault="00AA6171" w:rsidP="00AA6171">
      <w:pPr>
        <w:pStyle w:val="ListParagraph"/>
        <w:numPr>
          <w:ilvl w:val="0"/>
          <w:numId w:val="2"/>
        </w:numPr>
        <w:spacing w:after="120" w:line="276" w:lineRule="auto"/>
        <w:jc w:val="both"/>
        <w:rPr>
          <w:lang w:val="en-CA"/>
        </w:rPr>
      </w:pPr>
      <w:r w:rsidRPr="003930FC">
        <w:rPr>
          <w:lang w:val="en-CA"/>
        </w:rPr>
        <w:t xml:space="preserve">Fiber Optic temperature Sensors shall be based on the proven zero-drift wavelength-shift Gallium Arsenide (GaAs) technology, oil-immersed </w:t>
      </w:r>
      <w:r w:rsidRPr="009D3BFB">
        <w:rPr>
          <w:color w:val="000000" w:themeColor="text1"/>
          <w:lang w:val="en-CA"/>
        </w:rPr>
        <w:t>T</w:t>
      </w:r>
      <w:r w:rsidR="005262BE" w:rsidRPr="009D3BFB">
        <w:rPr>
          <w:color w:val="000000" w:themeColor="text1"/>
          <w:lang w:val="en-CA"/>
        </w:rPr>
        <w:t>FS-TG-xxx</w:t>
      </w:r>
      <w:r w:rsidRPr="009D3BFB">
        <w:rPr>
          <w:color w:val="000000" w:themeColor="text1"/>
          <w:lang w:val="en-CA"/>
        </w:rPr>
        <w:t xml:space="preserve"> </w:t>
      </w:r>
      <w:r w:rsidRPr="003930FC">
        <w:rPr>
          <w:lang w:val="en-CA"/>
        </w:rPr>
        <w:t>type,</w:t>
      </w:r>
      <w:r w:rsidRPr="003930FC">
        <w:rPr>
          <w:b/>
          <w:lang w:val="en-CA"/>
        </w:rPr>
        <w:t xml:space="preserve"> </w:t>
      </w:r>
      <w:r w:rsidRPr="003930FC">
        <w:rPr>
          <w:lang w:val="en-CA"/>
        </w:rPr>
        <w:t>200</w:t>
      </w:r>
      <w:r w:rsidRPr="003930FC">
        <w:rPr>
          <w:rFonts w:cstheme="minorHAnsi"/>
          <w:lang w:val="en-CA"/>
        </w:rPr>
        <w:t xml:space="preserve"> µ</w:t>
      </w:r>
      <w:r w:rsidRPr="003930FC">
        <w:rPr>
          <w:lang w:val="en-CA"/>
        </w:rPr>
        <w:t xml:space="preserve">m all silica, </w:t>
      </w:r>
      <w:r w:rsidR="005262BE" w:rsidRPr="003930FC">
        <w:rPr>
          <w:lang w:val="en-CA"/>
        </w:rPr>
        <w:t xml:space="preserve">Torlon disk, </w:t>
      </w:r>
      <w:r w:rsidRPr="003930FC">
        <w:rPr>
          <w:lang w:val="en-CA"/>
        </w:rPr>
        <w:t>with a protection layer in radiant green colored PTFE Teflon protective spiral-wrap for improved visibility and mechanical strength. Sensors shall withstand exposure to hot kerosene vapor during the transformer insulation drying process.</w:t>
      </w:r>
    </w:p>
    <w:p w14:paraId="74A57267" w14:textId="77777777" w:rsidR="005262BE" w:rsidRPr="003930FC" w:rsidRDefault="00AA6171" w:rsidP="00AA6171">
      <w:pPr>
        <w:pStyle w:val="ListParagraph"/>
        <w:numPr>
          <w:ilvl w:val="0"/>
          <w:numId w:val="2"/>
        </w:numPr>
        <w:spacing w:after="120" w:line="276" w:lineRule="auto"/>
        <w:jc w:val="both"/>
        <w:rPr>
          <w:lang w:val="en-CA"/>
        </w:rPr>
      </w:pPr>
      <w:r w:rsidRPr="003930FC">
        <w:rPr>
          <w:lang w:val="en-CA"/>
        </w:rPr>
        <w:lastRenderedPageBreak/>
        <w:t xml:space="preserve">Fiber Optic temperature sensor tips and tip/disk assemblies </w:t>
      </w:r>
      <w:r w:rsidR="005262BE" w:rsidRPr="003930FC">
        <w:rPr>
          <w:lang w:val="en-CA"/>
        </w:rPr>
        <w:t>shall meet the following:</w:t>
      </w:r>
    </w:p>
    <w:p w14:paraId="04C871A6" w14:textId="77777777" w:rsidR="00D67774" w:rsidRPr="0061127A" w:rsidRDefault="005262BE" w:rsidP="005262BE">
      <w:pPr>
        <w:pStyle w:val="ListParagraph"/>
        <w:numPr>
          <w:ilvl w:val="1"/>
          <w:numId w:val="2"/>
        </w:numPr>
        <w:spacing w:after="120" w:line="276" w:lineRule="auto"/>
        <w:jc w:val="both"/>
        <w:rPr>
          <w:highlight w:val="yellow"/>
          <w:lang w:val="en-CA"/>
        </w:rPr>
      </w:pPr>
      <w:r w:rsidRPr="0061127A">
        <w:rPr>
          <w:highlight w:val="yellow"/>
          <w:lang w:val="en-CA"/>
        </w:rPr>
        <w:t>No greater than 2p</w:t>
      </w:r>
      <w:r w:rsidR="00585EB9" w:rsidRPr="0061127A">
        <w:rPr>
          <w:highlight w:val="yellow"/>
          <w:lang w:val="en-CA"/>
        </w:rPr>
        <w:t>C</w:t>
      </w:r>
      <w:r w:rsidRPr="0061127A">
        <w:rPr>
          <w:highlight w:val="yellow"/>
          <w:lang w:val="en-CA"/>
        </w:rPr>
        <w:t xml:space="preserve"> (</w:t>
      </w:r>
      <w:r w:rsidR="0038129E" w:rsidRPr="0061127A">
        <w:rPr>
          <w:highlight w:val="yellow"/>
          <w:lang w:val="en-CA"/>
        </w:rPr>
        <w:t>p</w:t>
      </w:r>
      <w:r w:rsidRPr="0061127A">
        <w:rPr>
          <w:highlight w:val="yellow"/>
          <w:lang w:val="en-CA"/>
        </w:rPr>
        <w:t>ico</w:t>
      </w:r>
      <w:r w:rsidR="00585EB9" w:rsidRPr="0061127A">
        <w:rPr>
          <w:highlight w:val="yellow"/>
          <w:lang w:val="en-CA"/>
        </w:rPr>
        <w:t>-C</w:t>
      </w:r>
      <w:r w:rsidRPr="0061127A">
        <w:rPr>
          <w:highlight w:val="yellow"/>
          <w:lang w:val="en-CA"/>
        </w:rPr>
        <w:t>oulomb) partial discharge i</w:t>
      </w:r>
      <w:r w:rsidR="00AA6171" w:rsidRPr="0061127A">
        <w:rPr>
          <w:highlight w:val="yellow"/>
          <w:lang w:val="en-CA"/>
        </w:rPr>
        <w:t>n mineral oil under 60 Hz AC stress per ASTM D149, Standard Test Method for Dielectric Breakdown Voltage and Dielectric Strength of Solid Electrical Insulating Materials at Commercial Power Frequencies and negative lightning impulse conditions per ASTM D3426, Test Method for Dielectric Breakdown Voltage and Dielectric Strength of Solid Electrical Insulating Material using Impulse Waves</w:t>
      </w:r>
    </w:p>
    <w:p w14:paraId="323C723E" w14:textId="41DB2C51" w:rsidR="00AA6171" w:rsidRPr="0061127A" w:rsidRDefault="00767329" w:rsidP="005262BE">
      <w:pPr>
        <w:pStyle w:val="ListParagraph"/>
        <w:numPr>
          <w:ilvl w:val="1"/>
          <w:numId w:val="2"/>
        </w:numPr>
        <w:spacing w:after="120" w:line="276" w:lineRule="auto"/>
        <w:jc w:val="both"/>
        <w:rPr>
          <w:highlight w:val="yellow"/>
          <w:lang w:val="en-CA"/>
        </w:rPr>
      </w:pPr>
      <w:r w:rsidRPr="0061127A">
        <w:rPr>
          <w:highlight w:val="yellow"/>
          <w:lang w:val="en-CA"/>
        </w:rPr>
        <w:t xml:space="preserve">The sensor </w:t>
      </w:r>
      <w:r w:rsidR="00436F84" w:rsidRPr="0061127A">
        <w:rPr>
          <w:highlight w:val="yellow"/>
          <w:lang w:val="en-CA"/>
        </w:rPr>
        <w:t xml:space="preserve">cable </w:t>
      </w:r>
      <w:r w:rsidRPr="0061127A">
        <w:rPr>
          <w:highlight w:val="yellow"/>
          <w:lang w:val="en-CA"/>
        </w:rPr>
        <w:t xml:space="preserve">must not have any </w:t>
      </w:r>
      <w:r w:rsidR="003B245B" w:rsidRPr="0061127A">
        <w:rPr>
          <w:highlight w:val="yellow"/>
          <w:lang w:val="en-CA"/>
        </w:rPr>
        <w:t xml:space="preserve">additional </w:t>
      </w:r>
      <w:r w:rsidR="00436F84" w:rsidRPr="0061127A">
        <w:rPr>
          <w:highlight w:val="yellow"/>
          <w:lang w:val="en-CA"/>
        </w:rPr>
        <w:t>sheath</w:t>
      </w:r>
      <w:r w:rsidR="00AA6171" w:rsidRPr="0061127A">
        <w:rPr>
          <w:highlight w:val="yellow"/>
          <w:lang w:val="en-CA"/>
        </w:rPr>
        <w:t xml:space="preserve"> </w:t>
      </w:r>
      <w:r w:rsidR="00436F84" w:rsidRPr="0061127A">
        <w:rPr>
          <w:highlight w:val="yellow"/>
          <w:lang w:val="en-CA"/>
        </w:rPr>
        <w:t>in between Fiber and Spiral wrap</w:t>
      </w:r>
      <w:r w:rsidR="003B245B" w:rsidRPr="0061127A">
        <w:rPr>
          <w:highlight w:val="yellow"/>
          <w:lang w:val="en-CA"/>
        </w:rPr>
        <w:t xml:space="preserve"> </w:t>
      </w:r>
      <w:r w:rsidR="0061127A" w:rsidRPr="0061127A">
        <w:rPr>
          <w:highlight w:val="yellow"/>
          <w:lang w:val="en-CA"/>
        </w:rPr>
        <w:t>to deliver</w:t>
      </w:r>
      <w:r w:rsidR="003B245B" w:rsidRPr="0061127A">
        <w:rPr>
          <w:highlight w:val="yellow"/>
          <w:lang w:val="en-CA"/>
        </w:rPr>
        <w:t xml:space="preserve"> </w:t>
      </w:r>
      <w:r w:rsidR="004644DC" w:rsidRPr="0061127A">
        <w:rPr>
          <w:highlight w:val="yellow"/>
          <w:lang w:val="en-CA"/>
        </w:rPr>
        <w:t>high dielectric strength and reduce risk of air bubbles getting trapped</w:t>
      </w:r>
      <w:r w:rsidR="00F0160E" w:rsidRPr="0061127A">
        <w:rPr>
          <w:highlight w:val="yellow"/>
          <w:lang w:val="en-CA"/>
        </w:rPr>
        <w:t>.</w:t>
      </w:r>
      <w:r w:rsidR="00436F84" w:rsidRPr="0061127A">
        <w:rPr>
          <w:highlight w:val="yellow"/>
          <w:lang w:val="en-CA"/>
        </w:rPr>
        <w:t xml:space="preserve"> </w:t>
      </w:r>
    </w:p>
    <w:p w14:paraId="0098C86B" w14:textId="3B4363E5" w:rsidR="005262BE" w:rsidRPr="0061127A" w:rsidRDefault="005262BE" w:rsidP="005262BE">
      <w:pPr>
        <w:pStyle w:val="ListParagraph"/>
        <w:numPr>
          <w:ilvl w:val="1"/>
          <w:numId w:val="2"/>
        </w:numPr>
        <w:spacing w:after="120" w:line="276" w:lineRule="auto"/>
        <w:jc w:val="both"/>
        <w:rPr>
          <w:highlight w:val="yellow"/>
          <w:lang w:val="en-CA"/>
        </w:rPr>
      </w:pPr>
      <w:r w:rsidRPr="0061127A">
        <w:rPr>
          <w:highlight w:val="yellow"/>
          <w:lang w:val="en-CA"/>
        </w:rPr>
        <w:t>Fiber optics sensors to withstand pull test of forces exceeding 6</w:t>
      </w:r>
      <w:r w:rsidR="00EF6087" w:rsidRPr="0061127A">
        <w:rPr>
          <w:highlight w:val="yellow"/>
          <w:lang w:val="en-CA"/>
        </w:rPr>
        <w:t>0</w:t>
      </w:r>
      <w:r w:rsidRPr="0061127A">
        <w:rPr>
          <w:highlight w:val="yellow"/>
          <w:lang w:val="en-CA"/>
        </w:rPr>
        <w:t xml:space="preserve"> N (1 kg-f (kilogram-force) is about </w:t>
      </w:r>
      <w:r w:rsidR="00585EB9" w:rsidRPr="0061127A">
        <w:rPr>
          <w:highlight w:val="yellow"/>
          <w:lang w:val="en-CA"/>
        </w:rPr>
        <w:t>10</w:t>
      </w:r>
      <w:r w:rsidRPr="0061127A">
        <w:rPr>
          <w:highlight w:val="yellow"/>
          <w:lang w:val="en-CA"/>
        </w:rPr>
        <w:t xml:space="preserve"> N (Newton)</w:t>
      </w:r>
    </w:p>
    <w:p w14:paraId="1B412E6D" w14:textId="103FF4D9" w:rsidR="005262BE" w:rsidRDefault="005262BE" w:rsidP="005262BE">
      <w:pPr>
        <w:pStyle w:val="ListParagraph"/>
        <w:numPr>
          <w:ilvl w:val="1"/>
          <w:numId w:val="2"/>
        </w:numPr>
        <w:spacing w:after="120" w:line="276" w:lineRule="auto"/>
        <w:jc w:val="both"/>
        <w:rPr>
          <w:highlight w:val="yellow"/>
          <w:lang w:val="en-CA"/>
        </w:rPr>
      </w:pPr>
      <w:r w:rsidRPr="0061127A">
        <w:rPr>
          <w:highlight w:val="yellow"/>
          <w:lang w:val="en-CA"/>
        </w:rPr>
        <w:t xml:space="preserve">End </w:t>
      </w:r>
      <w:r w:rsidR="004077ED" w:rsidRPr="0061127A">
        <w:rPr>
          <w:highlight w:val="yellow"/>
          <w:lang w:val="en-CA"/>
        </w:rPr>
        <w:t xml:space="preserve">interface ST </w:t>
      </w:r>
      <w:r w:rsidRPr="0061127A">
        <w:rPr>
          <w:highlight w:val="yellow"/>
          <w:lang w:val="en-CA"/>
        </w:rPr>
        <w:t xml:space="preserve">connectors made of </w:t>
      </w:r>
      <w:r w:rsidR="003322A2" w:rsidRPr="0061127A">
        <w:rPr>
          <w:highlight w:val="yellow"/>
          <w:lang w:val="en-CA"/>
        </w:rPr>
        <w:t xml:space="preserve">high precision </w:t>
      </w:r>
      <w:r w:rsidRPr="0061127A">
        <w:rPr>
          <w:highlight w:val="yellow"/>
          <w:lang w:val="en-CA"/>
        </w:rPr>
        <w:t>Zircon</w:t>
      </w:r>
      <w:r w:rsidR="00585EB9" w:rsidRPr="0061127A">
        <w:rPr>
          <w:highlight w:val="yellow"/>
          <w:lang w:val="en-CA"/>
        </w:rPr>
        <w:t>ia</w:t>
      </w:r>
      <w:r w:rsidRPr="0061127A">
        <w:rPr>
          <w:highlight w:val="yellow"/>
          <w:lang w:val="en-CA"/>
        </w:rPr>
        <w:t xml:space="preserve"> </w:t>
      </w:r>
      <w:r w:rsidR="003322A2" w:rsidRPr="0061127A">
        <w:rPr>
          <w:highlight w:val="yellow"/>
          <w:lang w:val="en-CA"/>
        </w:rPr>
        <w:t xml:space="preserve">with </w:t>
      </w:r>
      <w:r w:rsidR="00715E1C" w:rsidRPr="0061127A">
        <w:rPr>
          <w:highlight w:val="yellow"/>
          <w:lang w:val="en-CA"/>
        </w:rPr>
        <w:t>5</w:t>
      </w:r>
      <w:r w:rsidR="00715E1C" w:rsidRPr="0061127A">
        <w:rPr>
          <w:rFonts w:cstheme="minorHAnsi"/>
          <w:highlight w:val="yellow"/>
          <w:lang w:val="en-CA"/>
        </w:rPr>
        <w:t>µ</w:t>
      </w:r>
      <w:r w:rsidR="00C62733" w:rsidRPr="0061127A">
        <w:rPr>
          <w:rFonts w:cstheme="minorHAnsi"/>
          <w:highlight w:val="yellow"/>
          <w:lang w:val="en-CA"/>
        </w:rPr>
        <w:t>m</w:t>
      </w:r>
      <w:r w:rsidR="00715E1C" w:rsidRPr="0061127A">
        <w:rPr>
          <w:rFonts w:cstheme="minorHAnsi"/>
          <w:highlight w:val="yellow"/>
          <w:lang w:val="en-CA"/>
        </w:rPr>
        <w:t xml:space="preserve"> tolerance, </w:t>
      </w:r>
      <w:r w:rsidRPr="0061127A">
        <w:rPr>
          <w:highlight w:val="yellow"/>
          <w:lang w:val="en-CA"/>
        </w:rPr>
        <w:t xml:space="preserve">for </w:t>
      </w:r>
      <w:r w:rsidR="00585EB9" w:rsidRPr="0061127A">
        <w:rPr>
          <w:highlight w:val="yellow"/>
          <w:lang w:val="en-CA"/>
        </w:rPr>
        <w:t>optimal light energy transfer</w:t>
      </w:r>
    </w:p>
    <w:p w14:paraId="00A0DF02" w14:textId="7B563D4D" w:rsidR="0061127A" w:rsidRPr="0061127A" w:rsidRDefault="00476601" w:rsidP="005262BE">
      <w:pPr>
        <w:pStyle w:val="ListParagraph"/>
        <w:numPr>
          <w:ilvl w:val="1"/>
          <w:numId w:val="2"/>
        </w:numPr>
        <w:spacing w:after="120" w:line="276" w:lineRule="auto"/>
        <w:jc w:val="both"/>
        <w:rPr>
          <w:highlight w:val="yellow"/>
          <w:lang w:val="en-CA"/>
        </w:rPr>
      </w:pPr>
      <w:r>
        <w:rPr>
          <w:highlight w:val="yellow"/>
          <w:lang w:val="en-CA"/>
        </w:rPr>
        <w:t xml:space="preserve">Should </w:t>
      </w:r>
      <w:r w:rsidR="00CB25C7">
        <w:rPr>
          <w:highlight w:val="yellow"/>
          <w:lang w:val="en-CA"/>
        </w:rPr>
        <w:t xml:space="preserve">support extension of fiber optic cable within transformer tank with the help of dielectric connector for ease of installation.  </w:t>
      </w:r>
    </w:p>
    <w:p w14:paraId="14301058" w14:textId="191F8C61" w:rsidR="005262BE" w:rsidRPr="003930FC" w:rsidRDefault="005262BE" w:rsidP="005262BE">
      <w:pPr>
        <w:pStyle w:val="ListParagraph"/>
        <w:numPr>
          <w:ilvl w:val="0"/>
          <w:numId w:val="2"/>
        </w:numPr>
        <w:spacing w:after="120" w:line="276" w:lineRule="auto"/>
        <w:jc w:val="both"/>
        <w:rPr>
          <w:lang w:val="en-CA"/>
        </w:rPr>
      </w:pPr>
      <w:r w:rsidRPr="003930FC">
        <w:rPr>
          <w:lang w:val="en-CA"/>
        </w:rPr>
        <w:t xml:space="preserve">The optical signal shall be brought out of the tank using a solder-glass optical feedthrough (without use of </w:t>
      </w:r>
      <w:r w:rsidR="00585EB9" w:rsidRPr="003930FC">
        <w:rPr>
          <w:lang w:val="en-CA"/>
        </w:rPr>
        <w:t>O-rings</w:t>
      </w:r>
      <w:r w:rsidRPr="003930FC">
        <w:rPr>
          <w:lang w:val="en-CA"/>
        </w:rPr>
        <w:t xml:space="preserve"> or seals), withstanding pressure in excess of 200 PSI. A </w:t>
      </w:r>
      <w:r w:rsidR="00F834AE" w:rsidRPr="003930FC">
        <w:rPr>
          <w:lang w:val="en-CA"/>
        </w:rPr>
        <w:t xml:space="preserve">316L </w:t>
      </w:r>
      <w:r w:rsidRPr="003930FC">
        <w:rPr>
          <w:lang w:val="en-CA"/>
        </w:rPr>
        <w:t xml:space="preserve">Stainless </w:t>
      </w:r>
      <w:r w:rsidR="00F834AE" w:rsidRPr="003930FC">
        <w:rPr>
          <w:lang w:val="en-CA"/>
        </w:rPr>
        <w:t xml:space="preserve">steel-based </w:t>
      </w:r>
      <w:r w:rsidRPr="003930FC">
        <w:rPr>
          <w:lang w:val="en-CA"/>
        </w:rPr>
        <w:t>tank wall plate accommodating up to 2</w:t>
      </w:r>
      <w:r w:rsidR="00585EB9" w:rsidRPr="003930FC">
        <w:rPr>
          <w:lang w:val="en-CA"/>
        </w:rPr>
        <w:t>5</w:t>
      </w:r>
      <w:r w:rsidRPr="003930FC">
        <w:rPr>
          <w:lang w:val="en-CA"/>
        </w:rPr>
        <w:t xml:space="preserve"> optical feedthroughs shall be installed on the tank. The optical feedthroughs shall be assembled on the Tank Wall Plate and assembly shall be pressure-tested by the seller. A protective</w:t>
      </w:r>
      <w:r w:rsidR="004077ED" w:rsidRPr="003930FC">
        <w:rPr>
          <w:lang w:val="en-CA"/>
        </w:rPr>
        <w:t xml:space="preserve"> </w:t>
      </w:r>
      <w:r w:rsidR="00F834AE" w:rsidRPr="003930FC">
        <w:rPr>
          <w:lang w:val="en-CA"/>
        </w:rPr>
        <w:t xml:space="preserve">316L </w:t>
      </w:r>
      <w:r w:rsidR="004077ED" w:rsidRPr="003930FC">
        <w:rPr>
          <w:lang w:val="en-CA"/>
        </w:rPr>
        <w:t>stainless</w:t>
      </w:r>
      <w:r w:rsidR="00F834AE" w:rsidRPr="003930FC">
        <w:rPr>
          <w:lang w:val="en-CA"/>
        </w:rPr>
        <w:t xml:space="preserve"> steel-based </w:t>
      </w:r>
      <w:r w:rsidR="004077ED" w:rsidRPr="003930FC">
        <w:rPr>
          <w:lang w:val="en-CA"/>
        </w:rPr>
        <w:t>interface box (I</w:t>
      </w:r>
      <w:r w:rsidRPr="003930FC">
        <w:rPr>
          <w:lang w:val="en-CA"/>
        </w:rPr>
        <w:t>-Box</w:t>
      </w:r>
      <w:r w:rsidR="004077ED" w:rsidRPr="003930FC">
        <w:rPr>
          <w:lang w:val="en-CA"/>
        </w:rPr>
        <w:t>)</w:t>
      </w:r>
      <w:r w:rsidRPr="003930FC">
        <w:rPr>
          <w:lang w:val="en-CA"/>
        </w:rPr>
        <w:t xml:space="preserve"> cover designed to mate with the wall plate shall be supplied, </w:t>
      </w:r>
      <w:r w:rsidR="004077ED" w:rsidRPr="003930FC">
        <w:rPr>
          <w:lang w:val="en-CA"/>
        </w:rPr>
        <w:t>that is leak proof</w:t>
      </w:r>
      <w:r w:rsidR="00585EB9" w:rsidRPr="003930FC">
        <w:rPr>
          <w:lang w:val="en-CA"/>
        </w:rPr>
        <w:t xml:space="preserve"> (IP66)</w:t>
      </w:r>
      <w:r w:rsidR="004077ED" w:rsidRPr="003930FC">
        <w:rPr>
          <w:lang w:val="en-CA"/>
        </w:rPr>
        <w:t xml:space="preserve">, </w:t>
      </w:r>
      <w:r w:rsidRPr="003930FC">
        <w:rPr>
          <w:lang w:val="en-CA"/>
        </w:rPr>
        <w:t>protecting all optical feedthroughs and extension cables.</w:t>
      </w:r>
    </w:p>
    <w:p w14:paraId="79EC4D7E" w14:textId="752A8E0C" w:rsidR="004077ED" w:rsidRPr="003930FC" w:rsidRDefault="004077ED" w:rsidP="004077ED">
      <w:pPr>
        <w:pStyle w:val="ListParagraph"/>
        <w:numPr>
          <w:ilvl w:val="0"/>
          <w:numId w:val="2"/>
        </w:numPr>
        <w:spacing w:after="120" w:line="276" w:lineRule="auto"/>
        <w:jc w:val="both"/>
        <w:rPr>
          <w:lang w:val="en-CA"/>
        </w:rPr>
      </w:pPr>
      <w:r w:rsidRPr="003930FC">
        <w:rPr>
          <w:lang w:val="en-CA"/>
        </w:rPr>
        <w:t xml:space="preserve">Fiber Optic Sensors shall be directly installed in each phase of the transformer windings (4 each in LV &amp; HV </w:t>
      </w:r>
      <w:proofErr w:type="spellStart"/>
      <w:r w:rsidRPr="003930FC">
        <w:rPr>
          <w:lang w:val="en-CA"/>
        </w:rPr>
        <w:t>phB</w:t>
      </w:r>
      <w:proofErr w:type="spellEnd"/>
      <w:r w:rsidRPr="003930FC">
        <w:rPr>
          <w:lang w:val="en-CA"/>
        </w:rPr>
        <w:t xml:space="preserve">, 2 each in LV &amp; HV </w:t>
      </w:r>
      <w:proofErr w:type="spellStart"/>
      <w:r w:rsidRPr="003930FC">
        <w:rPr>
          <w:lang w:val="en-CA"/>
        </w:rPr>
        <w:t>PhA</w:t>
      </w:r>
      <w:proofErr w:type="spellEnd"/>
      <w:r w:rsidRPr="003930FC">
        <w:rPr>
          <w:lang w:val="en-CA"/>
        </w:rPr>
        <w:t xml:space="preserve"> and </w:t>
      </w:r>
      <w:proofErr w:type="spellStart"/>
      <w:r w:rsidRPr="003930FC">
        <w:rPr>
          <w:lang w:val="en-CA"/>
        </w:rPr>
        <w:t>phC</w:t>
      </w:r>
      <w:proofErr w:type="spellEnd"/>
      <w:r w:rsidRPr="003930FC">
        <w:rPr>
          <w:lang w:val="en-CA"/>
        </w:rPr>
        <w:t xml:space="preserve">) to measure the winding hotspot and oil temperatures (1 top oil sensor, near top of </w:t>
      </w:r>
      <w:proofErr w:type="spellStart"/>
      <w:r w:rsidRPr="003930FC">
        <w:rPr>
          <w:lang w:val="en-CA"/>
        </w:rPr>
        <w:t>phB</w:t>
      </w:r>
      <w:proofErr w:type="spellEnd"/>
      <w:r w:rsidRPr="003930FC">
        <w:rPr>
          <w:lang w:val="en-CA"/>
        </w:rPr>
        <w:t xml:space="preserve"> coil). All sensors shall be monitored during the heat-run test using a compatible fiber optic temperature monitoring system, the hottest sensors for each phase shall be identified, and temperature data for all sensors recorded and reported in the test report. The hottest sensors shall be connected to the monitor for long term monitoring purposes. The locations shall be proposed by the Manufacturer and locations finalized by agreement of the Purchaser. </w:t>
      </w:r>
    </w:p>
    <w:p w14:paraId="744DDE92" w14:textId="75A29D2A" w:rsidR="005262BE" w:rsidRPr="003930FC" w:rsidRDefault="004077ED" w:rsidP="005262BE">
      <w:pPr>
        <w:pStyle w:val="ListParagraph"/>
        <w:numPr>
          <w:ilvl w:val="0"/>
          <w:numId w:val="2"/>
        </w:numPr>
        <w:spacing w:after="120" w:line="276" w:lineRule="auto"/>
        <w:jc w:val="both"/>
        <w:rPr>
          <w:lang w:val="en-CA"/>
        </w:rPr>
      </w:pPr>
      <w:r w:rsidRPr="003930FC">
        <w:rPr>
          <w:lang w:val="en-CA"/>
        </w:rPr>
        <w:t>The monitor to shall have industrial electronic components and have the capability to log data greater than 30 years, for 24 fiber optic channels at 1</w:t>
      </w:r>
      <w:r w:rsidR="0038129E" w:rsidRPr="003930FC">
        <w:rPr>
          <w:lang w:val="en-CA"/>
        </w:rPr>
        <w:t>0</w:t>
      </w:r>
      <w:r w:rsidRPr="003930FC">
        <w:rPr>
          <w:lang w:val="en-CA"/>
        </w:rPr>
        <w:t xml:space="preserve"> second interval rate and operate on a standalone basis without any external communication.</w:t>
      </w:r>
      <w:r w:rsidR="00585EB9" w:rsidRPr="003930FC">
        <w:rPr>
          <w:lang w:val="en-CA"/>
        </w:rPr>
        <w:t xml:space="preserve"> Operating temperature range should be from </w:t>
      </w:r>
      <w:r w:rsidR="00585EB9" w:rsidRPr="00C62733">
        <w:rPr>
          <w:color w:val="000000" w:themeColor="text1"/>
          <w:lang w:val="en-CA"/>
        </w:rPr>
        <w:t>-40</w:t>
      </w:r>
      <w:r w:rsidR="00C62733" w:rsidRPr="00C62733">
        <w:rPr>
          <w:color w:val="000000" w:themeColor="text1"/>
          <w:vertAlign w:val="superscript"/>
          <w:lang w:val="en-CA"/>
        </w:rPr>
        <w:t xml:space="preserve"> </w:t>
      </w:r>
      <w:proofErr w:type="spellStart"/>
      <w:r w:rsidR="00C62733" w:rsidRPr="00C62733">
        <w:rPr>
          <w:color w:val="000000" w:themeColor="text1"/>
          <w:vertAlign w:val="superscript"/>
          <w:lang w:val="en-CA"/>
        </w:rPr>
        <w:t>o</w:t>
      </w:r>
      <w:r w:rsidR="00C62733" w:rsidRPr="00C62733">
        <w:rPr>
          <w:color w:val="000000" w:themeColor="text1"/>
          <w:lang w:val="en-CA"/>
        </w:rPr>
        <w:t>C</w:t>
      </w:r>
      <w:proofErr w:type="spellEnd"/>
      <w:r w:rsidR="00585EB9" w:rsidRPr="00C62733">
        <w:rPr>
          <w:color w:val="000000" w:themeColor="text1"/>
          <w:lang w:val="en-CA"/>
        </w:rPr>
        <w:t xml:space="preserve"> to +75 </w:t>
      </w:r>
      <w:proofErr w:type="spellStart"/>
      <w:r w:rsidR="00585EB9" w:rsidRPr="00C62733">
        <w:rPr>
          <w:color w:val="000000" w:themeColor="text1"/>
          <w:vertAlign w:val="superscript"/>
          <w:lang w:val="en-CA"/>
        </w:rPr>
        <w:t>o</w:t>
      </w:r>
      <w:r w:rsidR="00585EB9" w:rsidRPr="00C62733">
        <w:rPr>
          <w:color w:val="000000" w:themeColor="text1"/>
          <w:lang w:val="en-CA"/>
        </w:rPr>
        <w:t>C.</w:t>
      </w:r>
      <w:proofErr w:type="spellEnd"/>
    </w:p>
    <w:p w14:paraId="33813E08" w14:textId="3371E55E" w:rsidR="009E35A0" w:rsidRPr="003930FC" w:rsidRDefault="0038129E" w:rsidP="0038129E">
      <w:pPr>
        <w:pStyle w:val="ListParagraph"/>
        <w:numPr>
          <w:ilvl w:val="0"/>
          <w:numId w:val="2"/>
        </w:numPr>
        <w:spacing w:after="120" w:line="276" w:lineRule="auto"/>
        <w:jc w:val="both"/>
        <w:rPr>
          <w:lang w:val="en-CA"/>
        </w:rPr>
      </w:pPr>
      <w:r w:rsidRPr="003930FC">
        <w:rPr>
          <w:lang w:val="en-CA"/>
        </w:rPr>
        <w:t xml:space="preserve">The monitor shall have built in secure webserver with ability to configure, view and log data with a local installation of the software. </w:t>
      </w:r>
    </w:p>
    <w:sectPr w:rsidR="009E35A0" w:rsidRPr="00393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07A"/>
    <w:multiLevelType w:val="multilevel"/>
    <w:tmpl w:val="D45EB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6CE2154"/>
    <w:multiLevelType w:val="hybridMultilevel"/>
    <w:tmpl w:val="9F96CE22"/>
    <w:lvl w:ilvl="0" w:tplc="0C0C000F">
      <w:start w:val="1"/>
      <w:numFmt w:val="decimal"/>
      <w:lvlText w:val="%1."/>
      <w:lvlJc w:val="left"/>
      <w:pPr>
        <w:ind w:left="1080" w:hanging="360"/>
      </w:pPr>
    </w:lvl>
    <w:lvl w:ilvl="1" w:tplc="0C0C0019">
      <w:start w:val="1"/>
      <w:numFmt w:val="lowerLetter"/>
      <w:lvlText w:val="%2."/>
      <w:lvlJc w:val="left"/>
      <w:pPr>
        <w:ind w:left="1800" w:hanging="360"/>
      </w:pPr>
    </w:lvl>
    <w:lvl w:ilvl="2" w:tplc="0C0C001B">
      <w:start w:val="1"/>
      <w:numFmt w:val="lowerRoman"/>
      <w:lvlText w:val="%3."/>
      <w:lvlJc w:val="right"/>
      <w:pPr>
        <w:ind w:left="2520" w:hanging="180"/>
      </w:pPr>
    </w:lvl>
    <w:lvl w:ilvl="3" w:tplc="0C0C000F">
      <w:start w:val="1"/>
      <w:numFmt w:val="decimal"/>
      <w:lvlText w:val="%4."/>
      <w:lvlJc w:val="left"/>
      <w:pPr>
        <w:ind w:left="3240" w:hanging="360"/>
      </w:pPr>
    </w:lvl>
    <w:lvl w:ilvl="4" w:tplc="0C0C0019">
      <w:start w:val="1"/>
      <w:numFmt w:val="lowerLetter"/>
      <w:lvlText w:val="%5."/>
      <w:lvlJc w:val="left"/>
      <w:pPr>
        <w:ind w:left="3960" w:hanging="360"/>
      </w:pPr>
    </w:lvl>
    <w:lvl w:ilvl="5" w:tplc="0C0C001B">
      <w:start w:val="1"/>
      <w:numFmt w:val="lowerRoman"/>
      <w:lvlText w:val="%6."/>
      <w:lvlJc w:val="right"/>
      <w:pPr>
        <w:ind w:left="4680" w:hanging="180"/>
      </w:pPr>
    </w:lvl>
    <w:lvl w:ilvl="6" w:tplc="0C0C000F">
      <w:start w:val="1"/>
      <w:numFmt w:val="decimal"/>
      <w:lvlText w:val="%7."/>
      <w:lvlJc w:val="left"/>
      <w:pPr>
        <w:ind w:left="5400" w:hanging="360"/>
      </w:pPr>
    </w:lvl>
    <w:lvl w:ilvl="7" w:tplc="0C0C0019">
      <w:start w:val="1"/>
      <w:numFmt w:val="lowerLetter"/>
      <w:lvlText w:val="%8."/>
      <w:lvlJc w:val="left"/>
      <w:pPr>
        <w:ind w:left="6120" w:hanging="360"/>
      </w:pPr>
    </w:lvl>
    <w:lvl w:ilvl="8" w:tplc="0C0C001B">
      <w:start w:val="1"/>
      <w:numFmt w:val="lowerRoman"/>
      <w:lvlText w:val="%9."/>
      <w:lvlJc w:val="right"/>
      <w:pPr>
        <w:ind w:left="68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1F"/>
    <w:rsid w:val="00014041"/>
    <w:rsid w:val="00042EAD"/>
    <w:rsid w:val="000948E5"/>
    <w:rsid w:val="000A08EA"/>
    <w:rsid w:val="00151841"/>
    <w:rsid w:val="00223D68"/>
    <w:rsid w:val="0026480F"/>
    <w:rsid w:val="002E61BB"/>
    <w:rsid w:val="003322A2"/>
    <w:rsid w:val="0038129E"/>
    <w:rsid w:val="003930FC"/>
    <w:rsid w:val="003B245B"/>
    <w:rsid w:val="004077ED"/>
    <w:rsid w:val="00436F84"/>
    <w:rsid w:val="004644DC"/>
    <w:rsid w:val="00476601"/>
    <w:rsid w:val="005262BE"/>
    <w:rsid w:val="00585EB9"/>
    <w:rsid w:val="005B074E"/>
    <w:rsid w:val="005C1CD5"/>
    <w:rsid w:val="0061127A"/>
    <w:rsid w:val="00715E1C"/>
    <w:rsid w:val="00721C57"/>
    <w:rsid w:val="00732219"/>
    <w:rsid w:val="00767329"/>
    <w:rsid w:val="007D1E58"/>
    <w:rsid w:val="007F2A53"/>
    <w:rsid w:val="009167CB"/>
    <w:rsid w:val="00971DF7"/>
    <w:rsid w:val="009D3BFB"/>
    <w:rsid w:val="009E35A0"/>
    <w:rsid w:val="00A34351"/>
    <w:rsid w:val="00AA6171"/>
    <w:rsid w:val="00B5401F"/>
    <w:rsid w:val="00BA251B"/>
    <w:rsid w:val="00BF60B7"/>
    <w:rsid w:val="00C62733"/>
    <w:rsid w:val="00CB25C7"/>
    <w:rsid w:val="00CF40C5"/>
    <w:rsid w:val="00D1208D"/>
    <w:rsid w:val="00D67774"/>
    <w:rsid w:val="00DC7027"/>
    <w:rsid w:val="00DE7392"/>
    <w:rsid w:val="00E828CE"/>
    <w:rsid w:val="00EF6087"/>
    <w:rsid w:val="00F0160E"/>
    <w:rsid w:val="00F8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6111"/>
  <w15:chartTrackingRefBased/>
  <w15:docId w15:val="{8BDB6C26-58A5-49DD-9D73-8D07B53A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4650">
      <w:bodyDiv w:val="1"/>
      <w:marLeft w:val="0"/>
      <w:marRight w:val="0"/>
      <w:marTop w:val="0"/>
      <w:marBottom w:val="0"/>
      <w:divBdr>
        <w:top w:val="none" w:sz="0" w:space="0" w:color="auto"/>
        <w:left w:val="none" w:sz="0" w:space="0" w:color="auto"/>
        <w:bottom w:val="none" w:sz="0" w:space="0" w:color="auto"/>
        <w:right w:val="none" w:sz="0" w:space="0" w:color="auto"/>
      </w:divBdr>
    </w:div>
    <w:div w:id="424229132">
      <w:bodyDiv w:val="1"/>
      <w:marLeft w:val="0"/>
      <w:marRight w:val="0"/>
      <w:marTop w:val="0"/>
      <w:marBottom w:val="0"/>
      <w:divBdr>
        <w:top w:val="none" w:sz="0" w:space="0" w:color="auto"/>
        <w:left w:val="none" w:sz="0" w:space="0" w:color="auto"/>
        <w:bottom w:val="none" w:sz="0" w:space="0" w:color="auto"/>
        <w:right w:val="none" w:sz="0" w:space="0" w:color="auto"/>
      </w:divBdr>
    </w:div>
    <w:div w:id="736168207">
      <w:bodyDiv w:val="1"/>
      <w:marLeft w:val="0"/>
      <w:marRight w:val="0"/>
      <w:marTop w:val="0"/>
      <w:marBottom w:val="0"/>
      <w:divBdr>
        <w:top w:val="none" w:sz="0" w:space="0" w:color="auto"/>
        <w:left w:val="none" w:sz="0" w:space="0" w:color="auto"/>
        <w:bottom w:val="none" w:sz="0" w:space="0" w:color="auto"/>
        <w:right w:val="none" w:sz="0" w:space="0" w:color="auto"/>
      </w:divBdr>
    </w:div>
    <w:div w:id="986280627">
      <w:bodyDiv w:val="1"/>
      <w:marLeft w:val="0"/>
      <w:marRight w:val="0"/>
      <w:marTop w:val="0"/>
      <w:marBottom w:val="0"/>
      <w:divBdr>
        <w:top w:val="none" w:sz="0" w:space="0" w:color="auto"/>
        <w:left w:val="none" w:sz="0" w:space="0" w:color="auto"/>
        <w:bottom w:val="none" w:sz="0" w:space="0" w:color="auto"/>
        <w:right w:val="none" w:sz="0" w:space="0" w:color="auto"/>
      </w:divBdr>
    </w:div>
    <w:div w:id="1242712906">
      <w:bodyDiv w:val="1"/>
      <w:marLeft w:val="0"/>
      <w:marRight w:val="0"/>
      <w:marTop w:val="0"/>
      <w:marBottom w:val="0"/>
      <w:divBdr>
        <w:top w:val="none" w:sz="0" w:space="0" w:color="auto"/>
        <w:left w:val="none" w:sz="0" w:space="0" w:color="auto"/>
        <w:bottom w:val="none" w:sz="0" w:space="0" w:color="auto"/>
        <w:right w:val="none" w:sz="0" w:space="0" w:color="auto"/>
      </w:divBdr>
    </w:div>
    <w:div w:id="1633250115">
      <w:bodyDiv w:val="1"/>
      <w:marLeft w:val="0"/>
      <w:marRight w:val="0"/>
      <w:marTop w:val="0"/>
      <w:marBottom w:val="0"/>
      <w:divBdr>
        <w:top w:val="none" w:sz="0" w:space="0" w:color="auto"/>
        <w:left w:val="none" w:sz="0" w:space="0" w:color="auto"/>
        <w:bottom w:val="none" w:sz="0" w:space="0" w:color="auto"/>
        <w:right w:val="none" w:sz="0" w:space="0" w:color="auto"/>
      </w:divBdr>
    </w:div>
    <w:div w:id="196195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5F5F79731358469D7BE11CA8BA1FC6" ma:contentTypeVersion="8" ma:contentTypeDescription="Create a new document." ma:contentTypeScope="" ma:versionID="88bd4abf20ed837b9caa16a97b6df37f">
  <xsd:schema xmlns:xsd="http://www.w3.org/2001/XMLSchema" xmlns:xs="http://www.w3.org/2001/XMLSchema" xmlns:p="http://schemas.microsoft.com/office/2006/metadata/properties" xmlns:ns2="07a8c55a-55ca-4166-9d68-2468a9e5c65d" targetNamespace="http://schemas.microsoft.com/office/2006/metadata/properties" ma:root="true" ma:fieldsID="7c1e915cafd71b50593e014e71e18895" ns2:_="">
    <xsd:import namespace="07a8c55a-55ca-4166-9d68-2468a9e5c6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8c55a-55ca-4166-9d68-2468a9e5c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7B6960-B42D-4BF5-9A9B-F6C10ED47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8c55a-55ca-4166-9d68-2468a9e5c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CB4DD2-1C37-47EF-BACB-703E2F551602}">
  <ds:schemaRefs>
    <ds:schemaRef ds:uri="http://schemas.microsoft.com/sharepoint/v3/contenttype/forms"/>
  </ds:schemaRefs>
</ds:datastoreItem>
</file>

<file path=customXml/itemProps3.xml><?xml version="1.0" encoding="utf-8"?>
<ds:datastoreItem xmlns:ds="http://schemas.openxmlformats.org/officeDocument/2006/customXml" ds:itemID="{FC0D78DE-BEDB-4026-BA0C-3D91680646A6}">
  <ds:schemaRefs>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07a8c55a-55ca-4166-9d68-2468a9e5c65d"/>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Karanam</dc:creator>
  <cp:keywords/>
  <dc:description/>
  <cp:lastModifiedBy>Amit Kohli</cp:lastModifiedBy>
  <cp:revision>36</cp:revision>
  <dcterms:created xsi:type="dcterms:W3CDTF">2019-02-05T20:30:00Z</dcterms:created>
  <dcterms:modified xsi:type="dcterms:W3CDTF">2019-03-21T13:46:00Z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0x010100115F5F79731358469D7BE11CA8BA1FC6</vt:lpwstr>
  </property>
</Properties>
</file>