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dba3590ee59e4be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F54A" w14:textId="77777777" w:rsidR="00F36956" w:rsidRPr="00421253" w:rsidRDefault="00000000" w:rsidP="00421253">
      <w:pPr>
        <w:pStyle w:val="Ttulo1"/>
        <w:keepNext w:val="0"/>
        <w:keepLines w:val="0"/>
        <w:spacing w:before="320" w:after="160" w:line="240" w:lineRule="auto"/>
        <w:rPr>
          <w:rFonts w:ascii="Calibri" w:eastAsia="Calibri" w:hAnsi="Calibri" w:cs="Calibri"/>
          <w:color w:val="000000"/>
          <w:sz w:val="36"/>
          <w:szCs w:val="36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36"/>
          <w:szCs w:val="36"/>
          <w:lang w:val="es-PE" w:eastAsia="es-PE"/>
        </w:rPr>
        <w:t xml:space="preserve">ADR-001 – Estrategia de Migración </w:t>
      </w:r>
      <w:proofErr w:type="spellStart"/>
      <w:r w:rsidRPr="00421253">
        <w:rPr>
          <w:rFonts w:ascii="Calibri" w:eastAsia="Calibri" w:hAnsi="Calibri" w:cs="Calibri"/>
          <w:color w:val="000000"/>
          <w:sz w:val="36"/>
          <w:szCs w:val="36"/>
          <w:lang w:val="es-PE" w:eastAsia="es-PE"/>
        </w:rPr>
        <w:t>Strangler</w:t>
      </w:r>
      <w:proofErr w:type="spellEnd"/>
      <w:r w:rsidRPr="00421253">
        <w:rPr>
          <w:rFonts w:ascii="Calibri" w:eastAsia="Calibri" w:hAnsi="Calibri" w:cs="Calibri"/>
          <w:color w:val="000000"/>
          <w:sz w:val="36"/>
          <w:szCs w:val="36"/>
          <w:lang w:val="es-PE" w:eastAsia="es-PE"/>
        </w:rPr>
        <w:t xml:space="preserve"> Fig e IA</w:t>
      </w:r>
    </w:p>
    <w:p w14:paraId="29B79EB1" w14:textId="77777777" w:rsidR="00421253" w:rsidRPr="00421253" w:rsidRDefault="00421253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Información del Documento</w:t>
      </w:r>
    </w:p>
    <w:p w14:paraId="044FB9DB" w14:textId="46B05DD1" w:rsidR="00421253" w:rsidRP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  <w:rPr>
          <w:lang w:val="es-PE"/>
        </w:rPr>
      </w:pPr>
      <w:r w:rsidRPr="00421253">
        <w:rPr>
          <w:rFonts w:ascii="Calibri" w:eastAsia="Calibri" w:hAnsi="Calibri" w:cs="Calibri"/>
          <w:b/>
          <w:bCs/>
          <w:sz w:val="24"/>
          <w:szCs w:val="24"/>
          <w:lang w:val="es-PE"/>
        </w:rPr>
        <w:t xml:space="preserve">Título: </w:t>
      </w:r>
      <w:r w:rsidR="00015B36">
        <w:rPr>
          <w:lang w:val="es-PE"/>
        </w:rPr>
        <w:t>A</w:t>
      </w:r>
      <w:r w:rsidRPr="00421253">
        <w:rPr>
          <w:lang w:val="es-PE"/>
        </w:rPr>
        <w:t>dopción de</w:t>
      </w:r>
      <w:r>
        <w:rPr>
          <w:lang w:val="es-PE"/>
        </w:rPr>
        <w:t xml:space="preserve"> la </w:t>
      </w:r>
      <w:r w:rsidRPr="00421253">
        <w:rPr>
          <w:lang w:val="es-PE"/>
        </w:rPr>
        <w:t>estrategia d</w:t>
      </w:r>
      <w:r>
        <w:rPr>
          <w:lang w:val="es-PE"/>
        </w:rPr>
        <w:t>e migración Stranger Fig y el uso de agente IA como facilitador de migración</w:t>
      </w:r>
    </w:p>
    <w:p w14:paraId="0199B9F7" w14:textId="77777777" w:rsid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Estado: </w:t>
      </w:r>
      <w:proofErr w:type="spellStart"/>
      <w:r>
        <w:rPr>
          <w:rFonts w:ascii="Calibri" w:eastAsia="Calibri" w:hAnsi="Calibri" w:cs="Calibri"/>
          <w:sz w:val="24"/>
          <w:szCs w:val="24"/>
        </w:rPr>
        <w:t>Aceptado</w:t>
      </w:r>
      <w:proofErr w:type="spellEnd"/>
    </w:p>
    <w:p w14:paraId="017FDD13" w14:textId="77777777" w:rsid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Fecha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2026-06-05</w:t>
      </w:r>
    </w:p>
    <w:p w14:paraId="2150D90E" w14:textId="77777777" w:rsid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Autores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35A3A113" w14:textId="77777777" w:rsid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Revisores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Arquitecto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t>principal</w:t>
      </w:r>
    </w:p>
    <w:p w14:paraId="61671CD2" w14:textId="77777777" w:rsidR="00421253" w:rsidRDefault="00421253" w:rsidP="00421253">
      <w:pPr>
        <w:pStyle w:val="Prrafodelista"/>
        <w:numPr>
          <w:ilvl w:val="0"/>
          <w:numId w:val="10"/>
        </w:numPr>
        <w:spacing w:before="40" w:after="40" w:line="240" w:lineRule="auto"/>
        <w:contextualSpacing w:val="0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Número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ADR: </w:t>
      </w:r>
      <w:r>
        <w:rPr>
          <w:rFonts w:ascii="Calibri" w:eastAsia="Calibri" w:hAnsi="Calibri" w:cs="Calibri"/>
          <w:sz w:val="24"/>
          <w:szCs w:val="24"/>
        </w:rPr>
        <w:t>ADR-001</w:t>
      </w:r>
    </w:p>
    <w:p w14:paraId="18F5D34B" w14:textId="77777777" w:rsidR="00421253" w:rsidRPr="00421253" w:rsidRDefault="00421253">
      <w:pPr>
        <w:rPr>
          <w:lang w:val="es-PE"/>
        </w:rPr>
      </w:pPr>
    </w:p>
    <w:p w14:paraId="26FA86B2" w14:textId="77777777" w:rsidR="00F36956" w:rsidRPr="00421253" w:rsidRDefault="00000000">
      <w:pPr>
        <w:pStyle w:val="Ttulo2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1. Contexto y Declaración del Problema</w:t>
      </w:r>
    </w:p>
    <w:p w14:paraId="740E2FB4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La Entidad Financiera opera actualmente sobre una arquitectura monolítica desarrollada en Java 17 y Spring Boot, con más de cinco años de evolución continua. El sistema concentra múltiples dominios funcionales dentro de un único despliegue y comparte una base de datos Oracle centralizada.</w:t>
      </w:r>
      <w:r w:rsidRPr="00421253">
        <w:rPr>
          <w:lang w:val="es-PE"/>
        </w:rPr>
        <w:br/>
      </w:r>
      <w:r w:rsidRPr="00421253">
        <w:rPr>
          <w:lang w:val="es-PE"/>
        </w:rPr>
        <w:br/>
        <w:t>La arquitectura actual presenta limitaciones relacionadas con escalabilidad, mantenibilidad, velocidad de entrega y resiliencia. Los despliegues requieren más de 45 minutos y cualquier fallo en un módulo puede afectar la disponibilidad completa de la plataforma. Asimismo, la dependencia de una base de datos compartida dificulta la evolución independiente de los componentes.</w:t>
      </w:r>
      <w:r w:rsidRPr="00421253">
        <w:rPr>
          <w:lang w:val="es-PE"/>
        </w:rPr>
        <w:br/>
      </w:r>
      <w:r w:rsidRPr="00421253">
        <w:rPr>
          <w:lang w:val="es-PE"/>
        </w:rPr>
        <w:br/>
        <w:t>Debido al tamaño, complejidad y criticidad del sistema, no resulta viable reemplazar el monolito mediante una estrategia “Big Bang”, ya que ello incrementaría significativamente el riesgo de interrupción del servicio y afectación a clientes. Se requiere una estrategia de modernización progresiva que permita coexistencia entre componentes heredados y nuevos servicios durante el proceso de transición.</w:t>
      </w:r>
    </w:p>
    <w:p w14:paraId="5F4912CF" w14:textId="77777777" w:rsidR="00F36956" w:rsidRPr="00421253" w:rsidRDefault="00000000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2. Factores de Decisión</w:t>
      </w:r>
    </w:p>
    <w:p w14:paraId="11638A4F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• Minimizar riesgos operativos durante la migración.</w:t>
      </w:r>
      <w:r w:rsidRPr="00421253">
        <w:rPr>
          <w:lang w:val="es-PE"/>
        </w:rPr>
        <w:br/>
        <w:t>• Mantener continuidad del negocio y disponibilidad del servicio.</w:t>
      </w:r>
      <w:r w:rsidRPr="00421253">
        <w:rPr>
          <w:lang w:val="es-PE"/>
        </w:rPr>
        <w:br/>
        <w:t>• Reducir dependencia del monolito de forma gradual.</w:t>
      </w:r>
      <w:r w:rsidRPr="00421253">
        <w:rPr>
          <w:lang w:val="es-PE"/>
        </w:rPr>
        <w:br/>
        <w:t>• Permitir despliegues independientes y frecuentes.</w:t>
      </w:r>
      <w:r w:rsidRPr="00421253">
        <w:rPr>
          <w:lang w:val="es-PE"/>
        </w:rPr>
        <w:br/>
        <w:t>• Mejorar escalabilidad y resiliencia.</w:t>
      </w:r>
      <w:r w:rsidRPr="00421253">
        <w:rPr>
          <w:lang w:val="es-PE"/>
        </w:rPr>
        <w:br/>
        <w:t xml:space="preserve">• Facilitar adopción de prácticas </w:t>
      </w:r>
      <w:proofErr w:type="spellStart"/>
      <w:r w:rsidRPr="00421253">
        <w:rPr>
          <w:lang w:val="es-PE"/>
        </w:rPr>
        <w:t>cloud</w:t>
      </w:r>
      <w:proofErr w:type="spellEnd"/>
      <w:r w:rsidRPr="00421253">
        <w:rPr>
          <w:lang w:val="es-PE"/>
        </w:rPr>
        <w:t>-native en Azure AKS.</w:t>
      </w:r>
      <w:r w:rsidRPr="00421253">
        <w:rPr>
          <w:lang w:val="es-PE"/>
        </w:rPr>
        <w:br/>
        <w:t>• Aprovechar capacidades de inteligencia artificial para acelerar análisis, refactorización y modernización.</w:t>
      </w:r>
      <w:r w:rsidRPr="00421253">
        <w:rPr>
          <w:lang w:val="es-PE"/>
        </w:rPr>
        <w:br/>
      </w:r>
      <w:r w:rsidRPr="00421253">
        <w:rPr>
          <w:lang w:val="es-PE"/>
        </w:rPr>
        <w:lastRenderedPageBreak/>
        <w:t>• Mantener trazabilidad y control arquitectónico durante la migración.</w:t>
      </w:r>
      <w:r w:rsidRPr="00421253">
        <w:rPr>
          <w:lang w:val="es-PE"/>
        </w:rPr>
        <w:br/>
        <w:t>• Reducir esfuerzo manual y tiempo de transformación del código.</w:t>
      </w:r>
    </w:p>
    <w:p w14:paraId="32BDBCE3" w14:textId="77777777" w:rsidR="00F36956" w:rsidRPr="00421253" w:rsidRDefault="00000000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3. Opciones Consideradas</w:t>
      </w:r>
    </w:p>
    <w:p w14:paraId="34040F2E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Opción 1: Migración Big Bang</w:t>
      </w:r>
      <w:r w:rsidRPr="00421253">
        <w:rPr>
          <w:lang w:val="es-PE"/>
        </w:rPr>
        <w:br/>
        <w:t>Reemplazar completamente el monolito por una nueva plataforma de microservicios en una única liberación.</w:t>
      </w:r>
      <w:r w:rsidRPr="00421253">
        <w:rPr>
          <w:lang w:val="es-PE"/>
        </w:rPr>
        <w:br/>
      </w:r>
      <w:r w:rsidRPr="00421253">
        <w:rPr>
          <w:lang w:val="es-PE"/>
        </w:rPr>
        <w:br/>
        <w:t>Opción 2: Mantener el Monolito</w:t>
      </w:r>
      <w:r w:rsidRPr="00421253">
        <w:rPr>
          <w:lang w:val="es-PE"/>
        </w:rPr>
        <w:br/>
        <w:t>Continuar evolucionando la solución actual sin realizar transformación arquitectónica significativa.</w:t>
      </w:r>
      <w:r w:rsidRPr="00421253">
        <w:rPr>
          <w:lang w:val="es-PE"/>
        </w:rPr>
        <w:br/>
      </w:r>
      <w:r w:rsidRPr="00421253">
        <w:rPr>
          <w:lang w:val="es-PE"/>
        </w:rPr>
        <w:br/>
        <w:t xml:space="preserve">Opción 3: Estrategia </w:t>
      </w:r>
      <w:proofErr w:type="spellStart"/>
      <w:r w:rsidRPr="00421253">
        <w:rPr>
          <w:lang w:val="es-PE"/>
        </w:rPr>
        <w:t>Strangler</w:t>
      </w:r>
      <w:proofErr w:type="spellEnd"/>
      <w:r w:rsidRPr="00421253">
        <w:rPr>
          <w:lang w:val="es-PE"/>
        </w:rPr>
        <w:t xml:space="preserve"> Fig con soporte de IA (Seleccionada)</w:t>
      </w:r>
      <w:r w:rsidRPr="00421253">
        <w:rPr>
          <w:lang w:val="es-PE"/>
        </w:rPr>
        <w:br/>
        <w:t xml:space="preserve">Migrar gradualmente dominio por dominio mediante microservicios independientes, utilizando un API Gateway como punto de entrada único y aprovechando GitHub </w:t>
      </w:r>
      <w:proofErr w:type="spellStart"/>
      <w:r w:rsidRPr="00421253">
        <w:rPr>
          <w:lang w:val="es-PE"/>
        </w:rPr>
        <w:t>Copilot</w:t>
      </w:r>
      <w:proofErr w:type="spellEnd"/>
      <w:r w:rsidRPr="00421253">
        <w:rPr>
          <w:lang w:val="es-PE"/>
        </w:rPr>
        <w:t xml:space="preserve"> App </w:t>
      </w:r>
      <w:proofErr w:type="spellStart"/>
      <w:r w:rsidRPr="00421253">
        <w:rPr>
          <w:lang w:val="es-PE"/>
        </w:rPr>
        <w:t>Modernization</w:t>
      </w:r>
      <w:proofErr w:type="spellEnd"/>
      <w:r w:rsidRPr="00421253">
        <w:rPr>
          <w:lang w:val="es-PE"/>
        </w:rPr>
        <w:t xml:space="preserve">, </w:t>
      </w:r>
      <w:proofErr w:type="spellStart"/>
      <w:r w:rsidRPr="00421253">
        <w:rPr>
          <w:lang w:val="es-PE"/>
        </w:rPr>
        <w:t>Custom</w:t>
      </w:r>
      <w:proofErr w:type="spellEnd"/>
      <w:r w:rsidRPr="00421253">
        <w:rPr>
          <w:lang w:val="es-PE"/>
        </w:rPr>
        <w:t xml:space="preserve"> </w:t>
      </w:r>
      <w:proofErr w:type="spellStart"/>
      <w:r w:rsidRPr="00421253">
        <w:rPr>
          <w:lang w:val="es-PE"/>
        </w:rPr>
        <w:t>Skills</w:t>
      </w:r>
      <w:proofErr w:type="spellEnd"/>
      <w:r w:rsidRPr="00421253">
        <w:rPr>
          <w:lang w:val="es-PE"/>
        </w:rPr>
        <w:t xml:space="preserve"> y </w:t>
      </w:r>
      <w:proofErr w:type="spellStart"/>
      <w:r w:rsidRPr="00421253">
        <w:rPr>
          <w:lang w:val="es-PE"/>
        </w:rPr>
        <w:t>Rulebooks</w:t>
      </w:r>
      <w:proofErr w:type="spellEnd"/>
      <w:r w:rsidRPr="00421253">
        <w:rPr>
          <w:lang w:val="es-PE"/>
        </w:rPr>
        <w:t xml:space="preserve"> para acelerar y estandarizar la transformación.</w:t>
      </w:r>
    </w:p>
    <w:p w14:paraId="1AC732D4" w14:textId="77777777" w:rsidR="00F36956" w:rsidRPr="00421253" w:rsidRDefault="00000000">
      <w:pPr>
        <w:pStyle w:val="Ttulo2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4. Decisión Tomada</w:t>
      </w:r>
    </w:p>
    <w:p w14:paraId="66F59DB2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 xml:space="preserve">Se adopta la estrategia </w:t>
      </w:r>
      <w:proofErr w:type="spellStart"/>
      <w:r w:rsidRPr="00421253">
        <w:rPr>
          <w:lang w:val="es-PE"/>
        </w:rPr>
        <w:t>Strangler</w:t>
      </w:r>
      <w:proofErr w:type="spellEnd"/>
      <w:r w:rsidRPr="00421253">
        <w:rPr>
          <w:lang w:val="es-PE"/>
        </w:rPr>
        <w:t xml:space="preserve"> Fig </w:t>
      </w:r>
      <w:proofErr w:type="spellStart"/>
      <w:r w:rsidRPr="00421253">
        <w:rPr>
          <w:lang w:val="es-PE"/>
        </w:rPr>
        <w:t>Pattern</w:t>
      </w:r>
      <w:proofErr w:type="spellEnd"/>
      <w:r w:rsidRPr="00421253">
        <w:rPr>
          <w:lang w:val="es-PE"/>
        </w:rPr>
        <w:t xml:space="preserve"> como enfoque oficial de modernización de la plataforma.</w:t>
      </w:r>
      <w:r w:rsidRPr="00421253">
        <w:rPr>
          <w:lang w:val="es-PE"/>
        </w:rPr>
        <w:br/>
      </w:r>
      <w:r w:rsidRPr="00421253">
        <w:rPr>
          <w:lang w:val="es-PE"/>
        </w:rPr>
        <w:br/>
        <w:t xml:space="preserve">Las nuevas funcionalidades serán implementadas directamente como microservicios desplegados en Azure </w:t>
      </w:r>
      <w:proofErr w:type="spellStart"/>
      <w:r w:rsidRPr="00421253">
        <w:rPr>
          <w:lang w:val="es-PE"/>
        </w:rPr>
        <w:t>Kubernetes</w:t>
      </w:r>
      <w:proofErr w:type="spellEnd"/>
      <w:r w:rsidRPr="00421253">
        <w:rPr>
          <w:lang w:val="es-PE"/>
        </w:rPr>
        <w:t xml:space="preserve"> Service (AKS). Paralelamente, los dominios existentes del monolito serán extraídos progresivamente y migrados hacia servicios independientes.</w:t>
      </w:r>
      <w:r w:rsidRPr="00421253">
        <w:rPr>
          <w:lang w:val="es-PE"/>
        </w:rPr>
        <w:br/>
      </w:r>
      <w:r w:rsidRPr="00421253">
        <w:rPr>
          <w:lang w:val="es-PE"/>
        </w:rPr>
        <w:br/>
        <w:t>El API Gateway actuará como capa de enrutamiento inteligente, permitiendo dirigir solicitudes hacia el monolito o hacia los nuevos microservicios según el estado de migración de cada dominio.</w:t>
      </w:r>
      <w:r w:rsidRPr="00421253">
        <w:rPr>
          <w:lang w:val="es-PE"/>
        </w:rPr>
        <w:br/>
      </w:r>
      <w:r w:rsidRPr="00421253">
        <w:rPr>
          <w:lang w:val="es-PE"/>
        </w:rPr>
        <w:br/>
        <w:t xml:space="preserve">Para acelerar la modernización se utilizará GitHub </w:t>
      </w:r>
      <w:proofErr w:type="spellStart"/>
      <w:r w:rsidRPr="00421253">
        <w:rPr>
          <w:lang w:val="es-PE"/>
        </w:rPr>
        <w:t>Copilot</w:t>
      </w:r>
      <w:proofErr w:type="spellEnd"/>
      <w:r w:rsidRPr="00421253">
        <w:rPr>
          <w:lang w:val="es-PE"/>
        </w:rPr>
        <w:t xml:space="preserve"> App </w:t>
      </w:r>
      <w:proofErr w:type="spellStart"/>
      <w:r w:rsidRPr="00421253">
        <w:rPr>
          <w:lang w:val="es-PE"/>
        </w:rPr>
        <w:t>Modernization</w:t>
      </w:r>
      <w:proofErr w:type="spellEnd"/>
      <w:r w:rsidRPr="00421253">
        <w:rPr>
          <w:lang w:val="es-PE"/>
        </w:rPr>
        <w:t xml:space="preserve"> basado en Claude 3.5 Sonnet, complementado con </w:t>
      </w:r>
      <w:proofErr w:type="spellStart"/>
      <w:r w:rsidRPr="00421253">
        <w:rPr>
          <w:lang w:val="es-PE"/>
        </w:rPr>
        <w:t>Custom</w:t>
      </w:r>
      <w:proofErr w:type="spellEnd"/>
      <w:r w:rsidRPr="00421253">
        <w:rPr>
          <w:lang w:val="es-PE"/>
        </w:rPr>
        <w:t xml:space="preserve"> </w:t>
      </w:r>
      <w:proofErr w:type="spellStart"/>
      <w:r w:rsidRPr="00421253">
        <w:rPr>
          <w:lang w:val="es-PE"/>
        </w:rPr>
        <w:t>Skills</w:t>
      </w:r>
      <w:proofErr w:type="spellEnd"/>
      <w:r w:rsidRPr="00421253">
        <w:rPr>
          <w:lang w:val="es-PE"/>
        </w:rPr>
        <w:t xml:space="preserve"> y </w:t>
      </w:r>
      <w:proofErr w:type="spellStart"/>
      <w:r w:rsidRPr="00421253">
        <w:rPr>
          <w:lang w:val="es-PE"/>
        </w:rPr>
        <w:t>Rulebooks</w:t>
      </w:r>
      <w:proofErr w:type="spellEnd"/>
      <w:r w:rsidRPr="00421253">
        <w:rPr>
          <w:lang w:val="es-PE"/>
        </w:rPr>
        <w:t xml:space="preserve"> corporativos para incorporar estándares, lineamientos y conocimiento organizacional.</w:t>
      </w:r>
    </w:p>
    <w:p w14:paraId="77AF95B8" w14:textId="77777777" w:rsidR="00F36956" w:rsidRPr="00421253" w:rsidRDefault="00000000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5. Justificación</w:t>
      </w:r>
    </w:p>
    <w:p w14:paraId="260FAECE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 xml:space="preserve">La estrategia </w:t>
      </w:r>
      <w:proofErr w:type="spellStart"/>
      <w:r w:rsidRPr="00421253">
        <w:rPr>
          <w:lang w:val="es-PE"/>
        </w:rPr>
        <w:t>Strangler</w:t>
      </w:r>
      <w:proofErr w:type="spellEnd"/>
      <w:r w:rsidRPr="00421253">
        <w:rPr>
          <w:lang w:val="es-PE"/>
        </w:rPr>
        <w:t xml:space="preserve"> Fig permite reducir significativamente el riesgo asociado a una transformación tecnológica de gran escala. La coexistencia temporal entre el monolito y los microservicios evita interrupciones abruptas y facilita la validación incremental de cada dominio migrado.</w:t>
      </w:r>
      <w:r w:rsidRPr="00421253">
        <w:rPr>
          <w:lang w:val="es-PE"/>
        </w:rPr>
        <w:br/>
      </w:r>
      <w:r w:rsidRPr="00421253">
        <w:rPr>
          <w:lang w:val="es-PE"/>
        </w:rPr>
        <w:br/>
        <w:t xml:space="preserve">La adopción de GitHub </w:t>
      </w:r>
      <w:proofErr w:type="spellStart"/>
      <w:r w:rsidRPr="00421253">
        <w:rPr>
          <w:lang w:val="es-PE"/>
        </w:rPr>
        <w:t>Copilot</w:t>
      </w:r>
      <w:proofErr w:type="spellEnd"/>
      <w:r w:rsidRPr="00421253">
        <w:rPr>
          <w:lang w:val="es-PE"/>
        </w:rPr>
        <w:t xml:space="preserve"> App </w:t>
      </w:r>
      <w:proofErr w:type="spellStart"/>
      <w:r w:rsidRPr="00421253">
        <w:rPr>
          <w:lang w:val="es-PE"/>
        </w:rPr>
        <w:t>Modernization</w:t>
      </w:r>
      <w:proofErr w:type="spellEnd"/>
      <w:r w:rsidRPr="00421253">
        <w:rPr>
          <w:lang w:val="es-PE"/>
        </w:rPr>
        <w:t xml:space="preserve"> permite acelerar actividades como:</w:t>
      </w:r>
      <w:r w:rsidRPr="00421253">
        <w:rPr>
          <w:lang w:val="es-PE"/>
        </w:rPr>
        <w:br/>
        <w:t>• Análisis del código legado.</w:t>
      </w:r>
      <w:r w:rsidRPr="00421253">
        <w:rPr>
          <w:lang w:val="es-PE"/>
        </w:rPr>
        <w:br/>
      </w:r>
      <w:r w:rsidRPr="00421253">
        <w:rPr>
          <w:lang w:val="es-PE"/>
        </w:rPr>
        <w:lastRenderedPageBreak/>
        <w:t>• Identificación de dependencias.</w:t>
      </w:r>
      <w:r w:rsidRPr="00421253">
        <w:rPr>
          <w:lang w:val="es-PE"/>
        </w:rPr>
        <w:br/>
        <w:t>• Propuesta de refactorizaciones.</w:t>
      </w:r>
      <w:r w:rsidRPr="00421253">
        <w:rPr>
          <w:lang w:val="es-PE"/>
        </w:rPr>
        <w:br/>
        <w:t>• Generación de artefactos de modernización.</w:t>
      </w:r>
      <w:r w:rsidRPr="00421253">
        <w:rPr>
          <w:lang w:val="es-PE"/>
        </w:rPr>
        <w:br/>
        <w:t>• Documentación técnica.</w:t>
      </w:r>
      <w:r w:rsidRPr="00421253">
        <w:rPr>
          <w:lang w:val="es-PE"/>
        </w:rPr>
        <w:br/>
        <w:t>• Asistencia en migración de patrones arquitectónicos.</w:t>
      </w:r>
      <w:r w:rsidRPr="00421253">
        <w:rPr>
          <w:lang w:val="es-PE"/>
        </w:rPr>
        <w:br/>
      </w:r>
      <w:r w:rsidRPr="00421253">
        <w:rPr>
          <w:lang w:val="es-PE"/>
        </w:rPr>
        <w:br/>
        <w:t xml:space="preserve">Los </w:t>
      </w:r>
      <w:proofErr w:type="spellStart"/>
      <w:r w:rsidRPr="00421253">
        <w:rPr>
          <w:lang w:val="es-PE"/>
        </w:rPr>
        <w:t>Custom</w:t>
      </w:r>
      <w:proofErr w:type="spellEnd"/>
      <w:r w:rsidRPr="00421253">
        <w:rPr>
          <w:lang w:val="es-PE"/>
        </w:rPr>
        <w:t xml:space="preserve"> </w:t>
      </w:r>
      <w:proofErr w:type="spellStart"/>
      <w:r w:rsidRPr="00421253">
        <w:rPr>
          <w:lang w:val="es-PE"/>
        </w:rPr>
        <w:t>Skills</w:t>
      </w:r>
      <w:proofErr w:type="spellEnd"/>
      <w:r w:rsidRPr="00421253">
        <w:rPr>
          <w:lang w:val="es-PE"/>
        </w:rPr>
        <w:t xml:space="preserve"> permiten adaptar las recomendaciones al contexto específico de La Entidad Financiera, mientras que los </w:t>
      </w:r>
      <w:proofErr w:type="spellStart"/>
      <w:r w:rsidRPr="00421253">
        <w:rPr>
          <w:lang w:val="es-PE"/>
        </w:rPr>
        <w:t>Rulebooks</w:t>
      </w:r>
      <w:proofErr w:type="spellEnd"/>
      <w:r w:rsidRPr="00421253">
        <w:rPr>
          <w:lang w:val="es-PE"/>
        </w:rPr>
        <w:t xml:space="preserve"> garantizan cumplimiento de estándares de seguridad, </w:t>
      </w:r>
      <w:proofErr w:type="spellStart"/>
      <w:r w:rsidRPr="00421253">
        <w:rPr>
          <w:lang w:val="es-PE"/>
        </w:rPr>
        <w:t>observabilidad</w:t>
      </w:r>
      <w:proofErr w:type="spellEnd"/>
      <w:r w:rsidRPr="00421253">
        <w:rPr>
          <w:lang w:val="es-PE"/>
        </w:rPr>
        <w:t>, desarrollo y gobierno tecnológico.</w:t>
      </w:r>
      <w:r w:rsidRPr="00421253">
        <w:rPr>
          <w:lang w:val="es-PE"/>
        </w:rPr>
        <w:br/>
      </w:r>
      <w:r w:rsidRPr="00421253">
        <w:rPr>
          <w:lang w:val="es-PE"/>
        </w:rPr>
        <w:br/>
        <w:t>Esta combinación reduce tiempos de migración, mejora consistencia técnica y disminuye riesgos derivados de análisis manuales extensivos.</w:t>
      </w:r>
    </w:p>
    <w:p w14:paraId="42B1CB29" w14:textId="77777777" w:rsidR="00F36956" w:rsidRPr="00421253" w:rsidRDefault="00000000">
      <w:pPr>
        <w:pStyle w:val="Ttulo2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6. Consecuencias</w:t>
      </w:r>
    </w:p>
    <w:p w14:paraId="39CBB1D2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Positivas:</w:t>
      </w:r>
      <w:r w:rsidRPr="00421253">
        <w:rPr>
          <w:lang w:val="es-PE"/>
        </w:rPr>
        <w:br/>
        <w:t>• Menor riesgo frente a una migración Big Bang.</w:t>
      </w:r>
      <w:r w:rsidRPr="00421253">
        <w:rPr>
          <w:lang w:val="es-PE"/>
        </w:rPr>
        <w:br/>
        <w:t>• Despliegues independientes por dominio.</w:t>
      </w:r>
      <w:r w:rsidRPr="00421253">
        <w:rPr>
          <w:lang w:val="es-PE"/>
        </w:rPr>
        <w:br/>
        <w:t>• Escalabilidad horizontal por servicio.</w:t>
      </w:r>
      <w:r w:rsidRPr="00421253">
        <w:rPr>
          <w:lang w:val="es-PE"/>
        </w:rPr>
        <w:br/>
        <w:t>• Mayor resiliencia y aislamiento de fallos.</w:t>
      </w:r>
      <w:r w:rsidRPr="00421253">
        <w:rPr>
          <w:lang w:val="es-PE"/>
        </w:rPr>
        <w:br/>
        <w:t>• Reducción progresiva de deuda técnica.</w:t>
      </w:r>
      <w:r w:rsidRPr="00421253">
        <w:rPr>
          <w:lang w:val="es-PE"/>
        </w:rPr>
        <w:br/>
        <w:t>• Mayor velocidad de entrega.</w:t>
      </w:r>
      <w:r w:rsidRPr="00421253">
        <w:rPr>
          <w:lang w:val="es-PE"/>
        </w:rPr>
        <w:br/>
        <w:t xml:space="preserve">• Mejor alineamiento con arquitectura </w:t>
      </w:r>
      <w:proofErr w:type="spellStart"/>
      <w:r w:rsidRPr="00421253">
        <w:rPr>
          <w:lang w:val="es-PE"/>
        </w:rPr>
        <w:t>cloud</w:t>
      </w:r>
      <w:proofErr w:type="spellEnd"/>
      <w:r w:rsidRPr="00421253">
        <w:rPr>
          <w:lang w:val="es-PE"/>
        </w:rPr>
        <w:t>-native.</w:t>
      </w:r>
      <w:r w:rsidRPr="00421253">
        <w:rPr>
          <w:lang w:val="es-PE"/>
        </w:rPr>
        <w:br/>
        <w:t>• Aceleración del proceso mediante capacidades de IA.</w:t>
      </w:r>
      <w:r w:rsidRPr="00421253">
        <w:rPr>
          <w:lang w:val="es-PE"/>
        </w:rPr>
        <w:br/>
      </w:r>
      <w:r w:rsidRPr="00421253">
        <w:rPr>
          <w:lang w:val="es-PE"/>
        </w:rPr>
        <w:br/>
        <w:t>Negativas:</w:t>
      </w:r>
      <w:r w:rsidRPr="00421253">
        <w:rPr>
          <w:lang w:val="es-PE"/>
        </w:rPr>
        <w:br/>
        <w:t>• Incremento temporal de complejidad arquitectónica.</w:t>
      </w:r>
      <w:r w:rsidRPr="00421253">
        <w:rPr>
          <w:lang w:val="es-PE"/>
        </w:rPr>
        <w:br/>
        <w:t>• Necesidad de operar entornos híbridos durante la transición.</w:t>
      </w:r>
      <w:r w:rsidRPr="00421253">
        <w:rPr>
          <w:lang w:val="es-PE"/>
        </w:rPr>
        <w:br/>
        <w:t>• Costos iniciales de infraestructura y capacitación.</w:t>
      </w:r>
      <w:r w:rsidRPr="00421253">
        <w:rPr>
          <w:lang w:val="es-PE"/>
        </w:rPr>
        <w:br/>
        <w:t xml:space="preserve">• Mayor esfuerzo de </w:t>
      </w:r>
      <w:proofErr w:type="spellStart"/>
      <w:r w:rsidRPr="00421253">
        <w:rPr>
          <w:lang w:val="es-PE"/>
        </w:rPr>
        <w:t>observabilidad</w:t>
      </w:r>
      <w:proofErr w:type="spellEnd"/>
      <w:r w:rsidRPr="00421253">
        <w:rPr>
          <w:lang w:val="es-PE"/>
        </w:rPr>
        <w:t xml:space="preserve"> y monitoreo distribuido.</w:t>
      </w:r>
      <w:r w:rsidRPr="00421253">
        <w:rPr>
          <w:lang w:val="es-PE"/>
        </w:rPr>
        <w:br/>
        <w:t xml:space="preserve">• Gestión de datos más compleja debido al patrón </w:t>
      </w:r>
      <w:proofErr w:type="spellStart"/>
      <w:r w:rsidRPr="00421253">
        <w:rPr>
          <w:lang w:val="es-PE"/>
        </w:rPr>
        <w:t>Database</w:t>
      </w:r>
      <w:proofErr w:type="spellEnd"/>
      <w:r w:rsidRPr="00421253">
        <w:rPr>
          <w:lang w:val="es-PE"/>
        </w:rPr>
        <w:t xml:space="preserve"> per Service.</w:t>
      </w:r>
      <w:r w:rsidRPr="00421253">
        <w:rPr>
          <w:lang w:val="es-PE"/>
        </w:rPr>
        <w:br/>
        <w:t>• Dependencia parcial de herramientas de IA que requieren supervisión humana.</w:t>
      </w:r>
    </w:p>
    <w:p w14:paraId="56719B88" w14:textId="77777777" w:rsidR="00F36956" w:rsidRPr="00421253" w:rsidRDefault="00000000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7. Implementación</w:t>
      </w:r>
    </w:p>
    <w:p w14:paraId="5F688CDE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Fase 1 – Evaluación y Descubrimiento</w:t>
      </w:r>
      <w:r w:rsidRPr="00421253">
        <w:rPr>
          <w:lang w:val="es-PE"/>
        </w:rPr>
        <w:br/>
        <w:t>• Inventario de dominios funcionales.</w:t>
      </w:r>
      <w:r w:rsidRPr="00421253">
        <w:rPr>
          <w:lang w:val="es-PE"/>
        </w:rPr>
        <w:br/>
        <w:t>• Identificación de dependencias.</w:t>
      </w:r>
      <w:r w:rsidRPr="00421253">
        <w:rPr>
          <w:lang w:val="es-PE"/>
        </w:rPr>
        <w:br/>
        <w:t>• Análisis de complejidad y criticidad.</w:t>
      </w:r>
      <w:r w:rsidRPr="00421253">
        <w:rPr>
          <w:lang w:val="es-PE"/>
        </w:rPr>
        <w:br/>
        <w:t xml:space="preserve">• Configuración de GitHub </w:t>
      </w:r>
      <w:proofErr w:type="spellStart"/>
      <w:r w:rsidRPr="00421253">
        <w:rPr>
          <w:lang w:val="es-PE"/>
        </w:rPr>
        <w:t>Copilot</w:t>
      </w:r>
      <w:proofErr w:type="spellEnd"/>
      <w:r w:rsidRPr="00421253">
        <w:rPr>
          <w:lang w:val="es-PE"/>
        </w:rPr>
        <w:t xml:space="preserve"> App </w:t>
      </w:r>
      <w:proofErr w:type="spellStart"/>
      <w:r w:rsidRPr="00421253">
        <w:rPr>
          <w:lang w:val="es-PE"/>
        </w:rPr>
        <w:t>Modernization</w:t>
      </w:r>
      <w:proofErr w:type="spellEnd"/>
      <w:r w:rsidRPr="00421253">
        <w:rPr>
          <w:lang w:val="es-PE"/>
        </w:rPr>
        <w:t>.</w:t>
      </w:r>
      <w:r w:rsidRPr="00421253">
        <w:rPr>
          <w:lang w:val="es-PE"/>
        </w:rPr>
        <w:br/>
        <w:t xml:space="preserve">• Definición de </w:t>
      </w:r>
      <w:proofErr w:type="spellStart"/>
      <w:r w:rsidRPr="00421253">
        <w:rPr>
          <w:lang w:val="es-PE"/>
        </w:rPr>
        <w:t>Custom</w:t>
      </w:r>
      <w:proofErr w:type="spellEnd"/>
      <w:r w:rsidRPr="00421253">
        <w:rPr>
          <w:lang w:val="es-PE"/>
        </w:rPr>
        <w:t xml:space="preserve"> </w:t>
      </w:r>
      <w:proofErr w:type="spellStart"/>
      <w:r w:rsidRPr="00421253">
        <w:rPr>
          <w:lang w:val="es-PE"/>
        </w:rPr>
        <w:t>Skills</w:t>
      </w:r>
      <w:proofErr w:type="spellEnd"/>
      <w:r w:rsidRPr="00421253">
        <w:rPr>
          <w:lang w:val="es-PE"/>
        </w:rPr>
        <w:t xml:space="preserve"> y </w:t>
      </w:r>
      <w:proofErr w:type="spellStart"/>
      <w:r w:rsidRPr="00421253">
        <w:rPr>
          <w:lang w:val="es-PE"/>
        </w:rPr>
        <w:t>Rulebooks</w:t>
      </w:r>
      <w:proofErr w:type="spellEnd"/>
      <w:r w:rsidRPr="00421253">
        <w:rPr>
          <w:lang w:val="es-PE"/>
        </w:rPr>
        <w:t>.</w:t>
      </w:r>
      <w:r w:rsidRPr="00421253">
        <w:rPr>
          <w:lang w:val="es-PE"/>
        </w:rPr>
        <w:br/>
      </w:r>
      <w:r w:rsidRPr="00421253">
        <w:rPr>
          <w:lang w:val="es-PE"/>
        </w:rPr>
        <w:br/>
        <w:t>Fase 2 – Preparación de Plataforma</w:t>
      </w:r>
      <w:r w:rsidRPr="00421253">
        <w:rPr>
          <w:lang w:val="es-PE"/>
        </w:rPr>
        <w:br/>
        <w:t xml:space="preserve">• Implementación de Azure </w:t>
      </w:r>
      <w:proofErr w:type="spellStart"/>
      <w:r w:rsidRPr="00421253">
        <w:rPr>
          <w:lang w:val="es-PE"/>
        </w:rPr>
        <w:t>Kubernetes</w:t>
      </w:r>
      <w:proofErr w:type="spellEnd"/>
      <w:r w:rsidRPr="00421253">
        <w:rPr>
          <w:lang w:val="es-PE"/>
        </w:rPr>
        <w:t xml:space="preserve"> Service (AKS).</w:t>
      </w:r>
      <w:r w:rsidRPr="00421253">
        <w:rPr>
          <w:lang w:val="es-PE"/>
        </w:rPr>
        <w:br/>
        <w:t>• Implementación de API Gateway.</w:t>
      </w:r>
      <w:r w:rsidRPr="00421253">
        <w:rPr>
          <w:lang w:val="es-PE"/>
        </w:rPr>
        <w:br/>
      </w:r>
      <w:r w:rsidRPr="00421253">
        <w:rPr>
          <w:lang w:val="es-PE"/>
        </w:rPr>
        <w:lastRenderedPageBreak/>
        <w:t xml:space="preserve">• Configuración de </w:t>
      </w:r>
      <w:proofErr w:type="spellStart"/>
      <w:r w:rsidRPr="00421253">
        <w:rPr>
          <w:lang w:val="es-PE"/>
        </w:rPr>
        <w:t>observabilidad</w:t>
      </w:r>
      <w:proofErr w:type="spellEnd"/>
      <w:r w:rsidRPr="00421253">
        <w:rPr>
          <w:lang w:val="es-PE"/>
        </w:rPr>
        <w:t>, monitoreo y trazabilidad.</w:t>
      </w:r>
      <w:r w:rsidRPr="00421253">
        <w:rPr>
          <w:lang w:val="es-PE"/>
        </w:rPr>
        <w:br/>
        <w:t>• Automatización CI/CD.</w:t>
      </w:r>
      <w:r w:rsidRPr="00421253">
        <w:rPr>
          <w:lang w:val="es-PE"/>
        </w:rPr>
        <w:br/>
      </w:r>
      <w:r w:rsidRPr="00421253">
        <w:rPr>
          <w:lang w:val="es-PE"/>
        </w:rPr>
        <w:br/>
        <w:t>Fase 3 – Desarrollo de Nuevas Capacidades</w:t>
      </w:r>
      <w:r w:rsidRPr="00421253">
        <w:rPr>
          <w:lang w:val="es-PE"/>
        </w:rPr>
        <w:br/>
        <w:t>• Todas las nuevas funcionalidades se desarrollan como microservicios.</w:t>
      </w:r>
      <w:r w:rsidRPr="00421253">
        <w:rPr>
          <w:lang w:val="es-PE"/>
        </w:rPr>
        <w:br/>
        <w:t>• Definición de bases de datos independientes.</w:t>
      </w:r>
      <w:r w:rsidRPr="00421253">
        <w:rPr>
          <w:lang w:val="es-PE"/>
        </w:rPr>
        <w:br/>
        <w:t>• Aplicación de estándares corporativos.</w:t>
      </w:r>
      <w:r w:rsidRPr="00421253">
        <w:rPr>
          <w:lang w:val="es-PE"/>
        </w:rPr>
        <w:br/>
      </w:r>
      <w:r w:rsidRPr="00421253">
        <w:rPr>
          <w:lang w:val="es-PE"/>
        </w:rPr>
        <w:br/>
        <w:t>Fase 4 – Extracción Gradual de Dominios</w:t>
      </w:r>
      <w:r w:rsidRPr="00421253">
        <w:rPr>
          <w:lang w:val="es-PE"/>
        </w:rPr>
        <w:br/>
        <w:t>• Selección de dominios prioritarios.</w:t>
      </w:r>
      <w:r w:rsidRPr="00421253">
        <w:rPr>
          <w:lang w:val="es-PE"/>
        </w:rPr>
        <w:br/>
        <w:t>• Refactorización asistida por IA.</w:t>
      </w:r>
      <w:r w:rsidRPr="00421253">
        <w:rPr>
          <w:lang w:val="es-PE"/>
        </w:rPr>
        <w:br/>
        <w:t xml:space="preserve">• Creación de </w:t>
      </w:r>
      <w:proofErr w:type="spellStart"/>
      <w:r w:rsidRPr="00421253">
        <w:rPr>
          <w:lang w:val="es-PE"/>
        </w:rPr>
        <w:t>APIs</w:t>
      </w:r>
      <w:proofErr w:type="spellEnd"/>
      <w:r w:rsidRPr="00421253">
        <w:rPr>
          <w:lang w:val="es-PE"/>
        </w:rPr>
        <w:t xml:space="preserve"> independientes.</w:t>
      </w:r>
      <w:r w:rsidRPr="00421253">
        <w:rPr>
          <w:lang w:val="es-PE"/>
        </w:rPr>
        <w:br/>
        <w:t>• Redirección progresiva mediante API Gateway.</w:t>
      </w:r>
      <w:r w:rsidRPr="00421253">
        <w:rPr>
          <w:lang w:val="es-PE"/>
        </w:rPr>
        <w:br/>
        <w:t>• Desacoplamiento de la base de datos compartida.</w:t>
      </w:r>
      <w:r w:rsidRPr="00421253">
        <w:rPr>
          <w:lang w:val="es-PE"/>
        </w:rPr>
        <w:br/>
      </w:r>
      <w:r w:rsidRPr="00421253">
        <w:rPr>
          <w:lang w:val="es-PE"/>
        </w:rPr>
        <w:br/>
        <w:t>Fase 5 – Optimización y Retiro del Monolito</w:t>
      </w:r>
      <w:r w:rsidRPr="00421253">
        <w:rPr>
          <w:lang w:val="es-PE"/>
        </w:rPr>
        <w:br/>
        <w:t>• Eliminación de módulos migrados.</w:t>
      </w:r>
      <w:r w:rsidRPr="00421253">
        <w:rPr>
          <w:lang w:val="es-PE"/>
        </w:rPr>
        <w:br/>
        <w:t xml:space="preserve">• Consolidación de </w:t>
      </w:r>
      <w:proofErr w:type="spellStart"/>
      <w:r w:rsidRPr="00421253">
        <w:rPr>
          <w:lang w:val="es-PE"/>
        </w:rPr>
        <w:t>observabilidad</w:t>
      </w:r>
      <w:proofErr w:type="spellEnd"/>
      <w:r w:rsidRPr="00421253">
        <w:rPr>
          <w:lang w:val="es-PE"/>
        </w:rPr>
        <w:t>.</w:t>
      </w:r>
      <w:r w:rsidRPr="00421253">
        <w:rPr>
          <w:lang w:val="es-PE"/>
        </w:rPr>
        <w:br/>
        <w:t>• Optimización de costos.</w:t>
      </w:r>
      <w:r w:rsidRPr="00421253">
        <w:rPr>
          <w:lang w:val="es-PE"/>
        </w:rPr>
        <w:br/>
        <w:t>• Retiro controlado de componentes heredados.</w:t>
      </w:r>
      <w:r w:rsidRPr="00421253">
        <w:rPr>
          <w:lang w:val="es-PE"/>
        </w:rPr>
        <w:br/>
      </w:r>
      <w:r w:rsidRPr="00421253">
        <w:rPr>
          <w:lang w:val="es-PE"/>
        </w:rPr>
        <w:br/>
        <w:t>Arquitectura Objetivo (TO-BE):</w:t>
      </w:r>
      <w:r w:rsidRPr="00421253">
        <w:rPr>
          <w:lang w:val="es-PE"/>
        </w:rPr>
        <w:br/>
        <w:t>• Microservicios independientes por dominio.</w:t>
      </w:r>
      <w:r w:rsidRPr="00421253">
        <w:rPr>
          <w:lang w:val="es-PE"/>
        </w:rPr>
        <w:br/>
        <w:t>• Despliegue sobre AKS.</w:t>
      </w:r>
      <w:r w:rsidRPr="00421253">
        <w:rPr>
          <w:lang w:val="es-PE"/>
        </w:rPr>
        <w:br/>
        <w:t xml:space="preserve">• </w:t>
      </w:r>
      <w:proofErr w:type="spellStart"/>
      <w:r w:rsidRPr="00421253">
        <w:rPr>
          <w:lang w:val="es-PE"/>
        </w:rPr>
        <w:t>Database</w:t>
      </w:r>
      <w:proofErr w:type="spellEnd"/>
      <w:r w:rsidRPr="00421253">
        <w:rPr>
          <w:lang w:val="es-PE"/>
        </w:rPr>
        <w:t xml:space="preserve"> per Service.</w:t>
      </w:r>
      <w:r w:rsidRPr="00421253">
        <w:rPr>
          <w:lang w:val="es-PE"/>
        </w:rPr>
        <w:br/>
        <w:t>• Escalamiento independiente.</w:t>
      </w:r>
      <w:r w:rsidRPr="00421253">
        <w:rPr>
          <w:lang w:val="es-PE"/>
        </w:rPr>
        <w:br/>
        <w:t>• Alta disponibilidad y resiliencia.</w:t>
      </w:r>
    </w:p>
    <w:p w14:paraId="48F10008" w14:textId="77777777" w:rsidR="00F36956" w:rsidRPr="00421253" w:rsidRDefault="00000000" w:rsidP="00421253">
      <w:pPr>
        <w:pStyle w:val="Ttulo2"/>
        <w:keepNext w:val="0"/>
        <w:keepLines w:val="0"/>
        <w:spacing w:before="280" w:after="120" w:line="240" w:lineRule="auto"/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</w:pPr>
      <w:r w:rsidRPr="00421253">
        <w:rPr>
          <w:rFonts w:ascii="Calibri" w:eastAsia="Calibri" w:hAnsi="Calibri" w:cs="Calibri"/>
          <w:color w:val="000000"/>
          <w:sz w:val="28"/>
          <w:szCs w:val="28"/>
          <w:lang w:val="es-PE" w:eastAsia="es-PE"/>
        </w:rPr>
        <w:t>8. Validación</w:t>
      </w:r>
    </w:p>
    <w:p w14:paraId="609B1583" w14:textId="77777777" w:rsidR="00F36956" w:rsidRPr="00421253" w:rsidRDefault="00000000">
      <w:pPr>
        <w:rPr>
          <w:lang w:val="es-PE"/>
        </w:rPr>
      </w:pPr>
      <w:r w:rsidRPr="00421253">
        <w:rPr>
          <w:lang w:val="es-PE"/>
        </w:rPr>
        <w:t>Métricas de Éxito:</w:t>
      </w:r>
      <w:r w:rsidRPr="00421253">
        <w:rPr>
          <w:lang w:val="es-PE"/>
        </w:rPr>
        <w:br/>
        <w:t>• Reducción del tiempo de despliegue de 45 minutos a menos de 10 minutos.</w:t>
      </w:r>
      <w:r w:rsidRPr="00421253">
        <w:rPr>
          <w:lang w:val="es-PE"/>
        </w:rPr>
        <w:br/>
        <w:t>• Incremento en frecuencia de despliegues.</w:t>
      </w:r>
      <w:r w:rsidRPr="00421253">
        <w:rPr>
          <w:lang w:val="es-PE"/>
        </w:rPr>
        <w:br/>
        <w:t>• Disponibilidad superior al 99.9%.</w:t>
      </w:r>
      <w:r w:rsidRPr="00421253">
        <w:rPr>
          <w:lang w:val="es-PE"/>
        </w:rPr>
        <w:br/>
        <w:t>• Reducción de incidentes relacionados con despliegues.</w:t>
      </w:r>
      <w:r w:rsidRPr="00421253">
        <w:rPr>
          <w:lang w:val="es-PE"/>
        </w:rPr>
        <w:br/>
        <w:t>• Reducción progresiva del porcentaje de funcionalidades alojadas en el monolito.</w:t>
      </w:r>
      <w:r w:rsidRPr="00421253">
        <w:rPr>
          <w:lang w:val="es-PE"/>
        </w:rPr>
        <w:br/>
        <w:t>• Tiempo promedio de recuperación (MTTR) reducido.</w:t>
      </w:r>
      <w:r w:rsidRPr="00421253">
        <w:rPr>
          <w:lang w:val="es-PE"/>
        </w:rPr>
        <w:br/>
        <w:t xml:space="preserve">• Incremento en cobertura de </w:t>
      </w:r>
      <w:proofErr w:type="spellStart"/>
      <w:r w:rsidRPr="00421253">
        <w:rPr>
          <w:lang w:val="es-PE"/>
        </w:rPr>
        <w:t>observabilidad</w:t>
      </w:r>
      <w:proofErr w:type="spellEnd"/>
      <w:r w:rsidRPr="00421253">
        <w:rPr>
          <w:lang w:val="es-PE"/>
        </w:rPr>
        <w:t xml:space="preserve"> y trazabilidad.</w:t>
      </w:r>
      <w:r w:rsidRPr="00421253">
        <w:rPr>
          <w:lang w:val="es-PE"/>
        </w:rPr>
        <w:br/>
      </w:r>
      <w:r w:rsidRPr="00421253">
        <w:rPr>
          <w:lang w:val="es-PE"/>
        </w:rPr>
        <w:br/>
        <w:t>Criterios de Revisión:</w:t>
      </w:r>
      <w:r w:rsidRPr="00421253">
        <w:rPr>
          <w:lang w:val="es-PE"/>
        </w:rPr>
        <w:br/>
        <w:t>• Revisión arquitectónica al cierre de cada fase.</w:t>
      </w:r>
      <w:r w:rsidRPr="00421253">
        <w:rPr>
          <w:lang w:val="es-PE"/>
        </w:rPr>
        <w:br/>
        <w:t xml:space="preserve">• Validación de cumplimiento de </w:t>
      </w:r>
      <w:proofErr w:type="spellStart"/>
      <w:r w:rsidRPr="00421253">
        <w:rPr>
          <w:lang w:val="es-PE"/>
        </w:rPr>
        <w:t>Rulebooks</w:t>
      </w:r>
      <w:proofErr w:type="spellEnd"/>
      <w:r w:rsidRPr="00421253">
        <w:rPr>
          <w:lang w:val="es-PE"/>
        </w:rPr>
        <w:t xml:space="preserve"> corporativos.</w:t>
      </w:r>
      <w:r w:rsidRPr="00421253">
        <w:rPr>
          <w:lang w:val="es-PE"/>
        </w:rPr>
        <w:br/>
        <w:t>• Evaluación de calidad del código generado o transformado mediante IA.</w:t>
      </w:r>
      <w:r w:rsidRPr="00421253">
        <w:rPr>
          <w:lang w:val="es-PE"/>
        </w:rPr>
        <w:br/>
        <w:t>• Validación de desempeño y seguridad.</w:t>
      </w:r>
      <w:r w:rsidRPr="00421253">
        <w:rPr>
          <w:lang w:val="es-PE"/>
        </w:rPr>
        <w:br/>
      </w:r>
      <w:r w:rsidRPr="00421253">
        <w:rPr>
          <w:lang w:val="es-PE"/>
        </w:rPr>
        <w:lastRenderedPageBreak/>
        <w:t>• Confirmación de independencia funcional y de datos por dominio.</w:t>
      </w:r>
      <w:r w:rsidRPr="00421253">
        <w:rPr>
          <w:lang w:val="es-PE"/>
        </w:rPr>
        <w:br/>
        <w:t>• Revisión de indicadores operativos y de negocio.</w:t>
      </w:r>
      <w:r w:rsidRPr="00421253">
        <w:rPr>
          <w:lang w:val="es-PE"/>
        </w:rPr>
        <w:br/>
      </w:r>
      <w:r w:rsidRPr="00421253">
        <w:rPr>
          <w:lang w:val="es-PE"/>
        </w:rPr>
        <w:br/>
        <w:t>Criterio de Éxito Final:</w:t>
      </w:r>
      <w:r w:rsidRPr="00421253">
        <w:rPr>
          <w:lang w:val="es-PE"/>
        </w:rPr>
        <w:br/>
        <w:t>La migración será considerada exitosa cuando el monolito haya sido reducido a componentes residuales mínimos o retirado completamente, manteniendo continuidad operacional, cumplimiento regulatorio y estabilidad de servicio para los clientes.</w:t>
      </w:r>
    </w:p>
    <w:sectPr w:rsidR="00F36956" w:rsidRPr="00421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C34AF"/>
    <w:multiLevelType w:val="hybridMultilevel"/>
    <w:tmpl w:val="D448722C"/>
    <w:lvl w:ilvl="0" w:tplc="6BC28B1A">
      <w:start w:val="1"/>
      <w:numFmt w:val="bullet"/>
      <w:lvlText w:val="•"/>
      <w:lvlJc w:val="left"/>
      <w:pPr>
        <w:ind w:left="720" w:hanging="360"/>
      </w:pPr>
    </w:lvl>
    <w:lvl w:ilvl="1" w:tplc="CBB6BBE8">
      <w:numFmt w:val="decimal"/>
      <w:lvlText w:val=""/>
      <w:lvlJc w:val="left"/>
    </w:lvl>
    <w:lvl w:ilvl="2" w:tplc="252C8F7A">
      <w:numFmt w:val="decimal"/>
      <w:lvlText w:val=""/>
      <w:lvlJc w:val="left"/>
    </w:lvl>
    <w:lvl w:ilvl="3" w:tplc="D2406944">
      <w:numFmt w:val="decimal"/>
      <w:lvlText w:val=""/>
      <w:lvlJc w:val="left"/>
    </w:lvl>
    <w:lvl w:ilvl="4" w:tplc="DB225B72">
      <w:numFmt w:val="decimal"/>
      <w:lvlText w:val=""/>
      <w:lvlJc w:val="left"/>
    </w:lvl>
    <w:lvl w:ilvl="5" w:tplc="A8EC0342">
      <w:numFmt w:val="decimal"/>
      <w:lvlText w:val=""/>
      <w:lvlJc w:val="left"/>
    </w:lvl>
    <w:lvl w:ilvl="6" w:tplc="6692632A">
      <w:numFmt w:val="decimal"/>
      <w:lvlText w:val=""/>
      <w:lvlJc w:val="left"/>
    </w:lvl>
    <w:lvl w:ilvl="7" w:tplc="A4ACD27C">
      <w:numFmt w:val="decimal"/>
      <w:lvlText w:val=""/>
      <w:lvlJc w:val="left"/>
    </w:lvl>
    <w:lvl w:ilvl="8" w:tplc="8FB21110">
      <w:numFmt w:val="decimal"/>
      <w:lvlText w:val=""/>
      <w:lvlJc w:val="left"/>
    </w:lvl>
  </w:abstractNum>
  <w:num w:numId="1" w16cid:durableId="396050008">
    <w:abstractNumId w:val="8"/>
  </w:num>
  <w:num w:numId="2" w16cid:durableId="1571310949">
    <w:abstractNumId w:val="6"/>
  </w:num>
  <w:num w:numId="3" w16cid:durableId="1461144485">
    <w:abstractNumId w:val="5"/>
  </w:num>
  <w:num w:numId="4" w16cid:durableId="2018732872">
    <w:abstractNumId w:val="4"/>
  </w:num>
  <w:num w:numId="5" w16cid:durableId="156969410">
    <w:abstractNumId w:val="7"/>
  </w:num>
  <w:num w:numId="6" w16cid:durableId="1804107316">
    <w:abstractNumId w:val="3"/>
  </w:num>
  <w:num w:numId="7" w16cid:durableId="1532763574">
    <w:abstractNumId w:val="2"/>
  </w:num>
  <w:num w:numId="8" w16cid:durableId="1610358741">
    <w:abstractNumId w:val="1"/>
  </w:num>
  <w:num w:numId="9" w16cid:durableId="468786410">
    <w:abstractNumId w:val="0"/>
  </w:num>
  <w:num w:numId="10" w16cid:durableId="4708329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36"/>
    <w:rsid w:val="00034616"/>
    <w:rsid w:val="0006063C"/>
    <w:rsid w:val="0015074B"/>
    <w:rsid w:val="0029639D"/>
    <w:rsid w:val="00326F90"/>
    <w:rsid w:val="00421253"/>
    <w:rsid w:val="00626078"/>
    <w:rsid w:val="00AA1D8D"/>
    <w:rsid w:val="00B47730"/>
    <w:rsid w:val="00CB0664"/>
    <w:rsid w:val="00F36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ECFDCE"/>
  <w14:defaultImageDpi w14:val="300"/>
  <w15:docId w15:val="{2E7A544D-880D-4A1C-A4D9-02F5C4FC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1060</Words>
  <Characters>6482</Characters>
  <Application>Microsoft Office Word</Application>
  <DocSecurity>0</DocSecurity>
  <Lines>154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Soto Carhuapoma, Erickson Alexis</cp:lastModifiedBy>
  <cp:revision>3</cp:revision>
  <dcterms:created xsi:type="dcterms:W3CDTF">2013-12-23T23:15:00Z</dcterms:created>
  <dcterms:modified xsi:type="dcterms:W3CDTF">2026-06-07T02:47:00Z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