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spacing w:after="60"/>
        <w:jc w:val="center"/>
      </w:pPr>
      <w:r>
        <w:rPr>
          <w:rFonts w:ascii="Arial" w:cs="Arial" w:eastAsia="Arial" w:hAnsi="Arial"/>
          <w:b/>
          <w:bCs/>
          <w:color w:val="1B4D6E"/>
          <w:sz w:val="80"/>
          <w:szCs w:val="80"/>
        </w:rPr>
        <w:t xml:space="preserve">ELSAI</w:t>
      </w:r>
    </w:p>
    <w:p>
      <w:pPr>
        <w:spacing w:after="120"/>
        <w:jc w:val="center"/>
      </w:pPr>
      <w:r>
        <w:rPr>
          <w:rFonts w:ascii="Arial" w:cs="Arial" w:eastAsia="Arial" w:hAnsi="Arial"/>
          <w:i/>
          <w:iCs/>
          <w:color w:val="1ABC9C"/>
          <w:sz w:val="28"/>
          <w:szCs w:val="28"/>
        </w:rPr>
        <w:t xml:space="preserve">Votre assistante sociale en ligne</w:t>
      </w:r>
    </w:p>
    <w:p>
      <w:pPr>
        <w:pBdr>
          <w:bottom w:val="single" w:color="1ABC9C" w:sz="6" w:space="1"/>
        </w:pBdr>
      </w:pPr>
    </w:p>
    <w:p>
      <w:pPr>
        <w:spacing w:after="120" w:before="120"/>
      </w:pPr>
    </w:p>
    <w:p>
      <w:pPr>
        <w:spacing w:after="120" w:before="120"/>
      </w:pPr>
    </w:p>
    <w:p>
      <w:pPr>
        <w:spacing w:after="200"/>
        <w:jc w:val="center"/>
      </w:pPr>
      <w:r>
        <w:rPr>
          <w:rFonts w:ascii="Arial" w:cs="Arial" w:eastAsia="Arial" w:hAnsi="Arial"/>
          <w:b/>
          <w:bCs/>
          <w:color w:val="1B4D6E"/>
          <w:sz w:val="40"/>
          <w:szCs w:val="40"/>
        </w:rPr>
        <w:t xml:space="preserve">MODÈLE ÉCONOMIQUE</w:t>
      </w:r>
    </w:p>
    <w:p>
      <w:pPr>
        <w:spacing w:after="60"/>
        <w:jc w:val="center"/>
      </w:pPr>
      <w:r>
        <w:rPr>
          <w:rFonts w:ascii="Arial" w:cs="Arial" w:eastAsia="Arial" w:hAnsi="Arial"/>
          <w:color w:val="333333"/>
          <w:sz w:val="26"/>
          <w:szCs w:val="26"/>
        </w:rPr>
        <w:t xml:space="preserve">Démocratiser l’accès au service social</w:t>
      </w:r>
    </w:p>
    <w:p>
      <w:pPr>
        <w:spacing w:after="60"/>
        <w:jc w:val="center"/>
      </w:pPr>
      <w:r>
        <w:rPr>
          <w:rFonts w:ascii="Arial" w:cs="Arial" w:eastAsia="Arial" w:hAnsi="Arial"/>
          <w:b/>
          <w:bCs/>
          <w:color w:val="1ABC9C"/>
          <w:sz w:val="26"/>
          <w:szCs w:val="26"/>
        </w:rPr>
        <w:t xml:space="preserve">pour tous, sans attendre</w:t>
      </w:r>
    </w:p>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spacing w:after="120" w:before="120"/>
      </w:pPr>
    </w:p>
    <w:p>
      <w:pPr>
        <w:jc w:val="center"/>
      </w:pPr>
      <w:r>
        <w:rPr>
          <w:rFonts w:ascii="Arial" w:cs="Arial" w:eastAsia="Arial" w:hAnsi="Arial"/>
          <w:i/>
          <w:iCs/>
          <w:color w:val="888888"/>
          <w:sz w:val="20"/>
          <w:szCs w:val="20"/>
        </w:rPr>
        <w:t xml:space="preserve">Document confidentiel — Avril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sz w:val="22"/>
          <w:szCs w:val="22"/>
        </w:rPr>
        <w:t xml:space="preserve">1. De quoi s’agit-il ?</w:t>
      </w:r>
    </w:p>
    <w:p>
      <w:pPr>
        <w:spacing w:after="200"/>
      </w:pPr>
      <w:r>
        <w:rPr>
          <w:rFonts w:ascii="Arial" w:cs="Arial" w:eastAsia="Arial" w:hAnsi="Arial"/>
          <w:sz w:val="22"/>
          <w:szCs w:val="22"/>
        </w:rPr>
        <w:t xml:space="preserve">Aujourd’hui en France, des millions de personnes ne savent pas à quelles aides elles ont droit, ne savent pas où s’adresser, ou renoncent à demander de l’aide parce que les délais sont trop longs et les démarches trop complexes. De l’autre côté, les travailleurs sociaux sont débordés : obtenir un rendez-vous peut prendre plusieurs semaines, voire plusieurs mois.</w:t>
      </w:r>
    </w:p>
    <w:p>
      <w:pPr>
        <w:spacing w:after="200"/>
      </w:pPr>
      <w:r>
        <w:rPr>
          <w:rFonts w:ascii="Arial" w:cs="Arial" w:eastAsia="Arial" w:hAnsi="Arial"/>
          <w:b/>
          <w:bCs/>
          <w:sz w:val="22"/>
          <w:szCs w:val="22"/>
        </w:rPr>
        <w:t xml:space="preserve">ELSAI est une plateforme d’accueil social en ligne.</w:t>
      </w:r>
      <w:r>
        <w:rPr>
          <w:rFonts w:ascii="Arial" w:cs="Arial" w:eastAsia="Arial" w:hAnsi="Arial"/>
          <w:sz w:val="22"/>
          <w:szCs w:val="22"/>
        </w:rPr>
        <w:t xml:space="preserve"> Concrètement, c’est une application où toute personne peut, gratuitement et à tout moment, poser ses questions, être informée de ses droits et recevoir de premiers conseils sociaux — sans avoir à attendre un rendez-vous.</w:t>
      </w:r>
    </w:p>
    <w:p>
      <w:pPr>
        <w:spacing w:after="200"/>
      </w:pPr>
      <w:r>
        <w:rPr>
          <w:rFonts w:ascii="Arial" w:cs="Arial" w:eastAsia="Arial" w:hAnsi="Arial"/>
          <w:sz w:val="22"/>
          <w:szCs w:val="22"/>
        </w:rPr>
        <w:t xml:space="preserve">ELSAI s’appuie sur une </w:t>
      </w:r>
      <w:r>
        <w:rPr>
          <w:rFonts w:ascii="Arial" w:cs="Arial" w:eastAsia="Arial" w:hAnsi="Arial"/>
          <w:b/>
          <w:bCs/>
          <w:sz w:val="22"/>
          <w:szCs w:val="22"/>
        </w:rPr>
        <w:t xml:space="preserve">intelligence artificielle spécialement formée au travail social</w:t>
      </w:r>
      <w:r>
        <w:rPr>
          <w:rFonts w:ascii="Arial" w:cs="Arial" w:eastAsia="Arial" w:hAnsi="Arial"/>
          <w:sz w:val="22"/>
          <w:szCs w:val="22"/>
        </w:rPr>
        <w:t xml:space="preserve">, construite et supervisée par de vrais travailleurs sociaux diplômés. L’IA ne remplace pas l’humain : elle rend le premier contact accessible à tous, partout, à toute heure.</w:t>
      </w:r>
    </w:p>
    <w:p>
      <w:pPr>
        <w:spacing w:after="200"/>
      </w:pPr>
      <w:r>
        <w:rPr>
          <w:rFonts w:ascii="Arial" w:cs="Arial" w:eastAsia="Arial" w:hAnsi="Arial"/>
          <w:b/>
          <w:bCs/>
          <w:sz w:val="22"/>
          <w:szCs w:val="22"/>
        </w:rPr>
        <w:t xml:space="preserve">Ce que ELSAI n’est pas : </w:t>
      </w:r>
      <w:r>
        <w:rPr>
          <w:rFonts w:ascii="Arial" w:cs="Arial" w:eastAsia="Arial" w:hAnsi="Arial"/>
          <w:sz w:val="22"/>
          <w:szCs w:val="22"/>
        </w:rPr>
        <w:t xml:space="preserve">ELSAI n’a pas vocation à se substituer à un accompagnement social soutenu. Lorsqu’une situation nécessite un suivi dans la durée, ELSAI oriente la personne vers les services sociaux de proximité compétents (CCAS, services départementaux, associations spécialisées).</w:t>
      </w:r>
    </w:p>
    <w:p>
      <w:pPr>
        <w:spacing w:after="200"/>
      </w:pPr>
      <w:r>
        <w:rPr>
          <w:rFonts w:ascii="Arial" w:cs="Arial" w:eastAsia="Arial" w:hAnsi="Arial"/>
          <w:sz w:val="22"/>
          <w:szCs w:val="22"/>
        </w:rPr>
        <w:t xml:space="preserve">Le projet est porté par </w:t>
      </w:r>
      <w:r>
        <w:rPr>
          <w:rFonts w:ascii="Arial" w:cs="Arial" w:eastAsia="Arial" w:hAnsi="Arial"/>
          <w:b/>
          <w:bCs/>
          <w:sz w:val="22"/>
          <w:szCs w:val="22"/>
        </w:rPr>
        <w:t xml:space="preserve">un binôme complémentaire</w:t>
      </w:r>
      <w:r>
        <w:rPr>
          <w:rFonts w:ascii="Arial" w:cs="Arial" w:eastAsia="Arial" w:hAnsi="Arial"/>
          <w:sz w:val="22"/>
          <w:szCs w:val="22"/>
        </w:rPr>
        <w:t xml:space="preserve"> : une assistante sociale diplômée avec 15 ans d’expérience de terrain, et un ingénieur informatique qui assure le développement technique. Cette double compétence garantit un outil à la fois pertinent sur le plan social et solide sur le plan technologique.</w:t>
      </w:r>
    </w:p>
    <w:p>
      <w:pPr>
        <w:pStyle w:val="Heading1"/>
      </w:pPr>
      <w:r>
        <w:rPr>
          <w:rFonts w:ascii="Arial" w:cs="Arial" w:eastAsia="Arial" w:hAnsi="Arial"/>
          <w:sz w:val="22"/>
          <w:szCs w:val="22"/>
        </w:rPr>
        <w:t xml:space="preserve">2. Le constat : un accès aux droits sociaux en panne</w:t>
      </w:r>
    </w:p>
    <w:p>
      <w:pPr>
        <w:pStyle w:val="Heading2"/>
      </w:pPr>
      <w:r>
        <w:rPr>
          <w:rFonts w:ascii="Arial" w:cs="Arial" w:eastAsia="Arial" w:hAnsi="Arial"/>
          <w:sz w:val="22"/>
          <w:szCs w:val="22"/>
        </w:rPr>
        <w:t xml:space="preserve">2.1 Des chiffres alarmants</w:t>
      </w:r>
    </w:p>
    <w:p>
      <w:pPr>
        <w:spacing w:after="200"/>
      </w:pPr>
      <w:r>
        <w:rPr>
          <w:rFonts w:ascii="Arial" w:cs="Arial" w:eastAsia="Arial" w:hAnsi="Arial"/>
          <w:sz w:val="22"/>
          <w:szCs w:val="22"/>
        </w:rPr>
        <w:t xml:space="preserve">Les données de la DREES (Direction de la recherche, des études, de l’évaluation et des statistiques) révèlent l’ampleur du problème. Chaque année en France, ce sont près de 10 milliards d’euros d’aides sociales qui ne sont pas réclamées par les personnes qui y ont pourtant droit.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c>
          <w:tcPr>
            <w:tcW w:type="dxa" w:w="541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Prestation</w:t>
            </w:r>
          </w:p>
        </w:tc>
        <w:tc>
          <w:tcPr>
            <w:tcW w:type="dxa" w:w="361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Taux de non-recours</w:t>
            </w:r>
          </w:p>
        </w:tc>
      </w:tr>
      <w:tr>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RSA (Revenu de Solidarité Active)</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34%</w:t>
            </w:r>
          </w:p>
        </w:tc>
      </w:tr>
      <w:tr>
        <w:tc>
          <w:tcPr>
            <w:tcW w:type="dxa" w:w="54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Prime d’activité</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39%</w:t>
            </w:r>
          </w:p>
        </w:tc>
      </w:tr>
      <w:tr>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Complémentaire Santé Solidaire (CSS)</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44%</w:t>
            </w:r>
          </w:p>
        </w:tc>
      </w:tr>
      <w:tr>
        <w:tc>
          <w:tcPr>
            <w:tcW w:type="dxa" w:w="54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Minimum vieillesse (ASPA)</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50%</w:t>
            </w:r>
          </w:p>
        </w:tc>
      </w:tr>
    </w:tbl>
    <w:p>
      <w:pPr>
        <w:spacing w:after="120" w:before="120"/>
      </w:pPr>
    </w:p>
    <w:p>
      <w:pPr>
        <w:spacing w:after="100"/>
      </w:pPr>
      <w:r>
        <w:rPr>
          <w:rFonts w:ascii="Arial" w:cs="Arial" w:eastAsia="Arial" w:hAnsi="Arial"/>
          <w:sz w:val="22"/>
          <w:szCs w:val="22"/>
        </w:rPr>
        <w:t xml:space="default">Source : DREES, enquête 2022 sur le non-recours aux prestations sociales.</w:t>
      </w:r>
    </w:p>
    <w:p>
      <w:pPr>
        <w:pStyle w:val="Heading2"/>
      </w:pPr>
      <w:r>
        <w:rPr>
          <w:rFonts w:ascii="Arial" w:cs="Arial" w:eastAsia="Arial" w:hAnsi="Arial"/>
          <w:sz w:val="22"/>
          <w:szCs w:val="22"/>
        </w:rPr>
        <w:t xml:space="preserve">2.2 Pourquoi ce non-recours ?</w:t>
      </w:r>
    </w:p>
    <w:p>
      <w:pPr>
        <w:spacing w:after="200"/>
      </w:pPr>
      <w:r>
        <w:rPr>
          <w:rFonts w:ascii="Arial" w:cs="Arial" w:eastAsia="Arial" w:hAnsi="Arial"/>
          <w:sz w:val="22"/>
          <w:szCs w:val="22"/>
        </w:rPr>
        <w:t xml:space="preserve">Selon la DREES, les deux premières raisons invoquées par les personnes concernées sont le </w:t>
      </w:r>
      <w:r>
        <w:rPr>
          <w:rFonts w:ascii="Arial" w:cs="Arial" w:eastAsia="Arial" w:hAnsi="Arial"/>
          <w:b/>
          <w:bCs/>
          <w:sz w:val="22"/>
          <w:szCs w:val="22"/>
        </w:rPr>
        <w:t xml:space="preserve">manque d’information</w:t>
      </w:r>
      <w:r>
        <w:rPr>
          <w:rFonts w:ascii="Arial" w:cs="Arial" w:eastAsia="Arial" w:hAnsi="Arial"/>
          <w:sz w:val="22"/>
          <w:szCs w:val="22"/>
        </w:rPr>
        <w:t xml:space="preserve"> (37% des cas) et la </w:t>
      </w:r>
      <w:r>
        <w:rPr>
          <w:rFonts w:ascii="Arial" w:cs="Arial" w:eastAsia="Arial" w:hAnsi="Arial"/>
          <w:b/>
          <w:bCs/>
          <w:sz w:val="22"/>
          <w:szCs w:val="22"/>
        </w:rPr>
        <w:t xml:space="preserve">complexité des démarches</w:t>
      </w:r>
      <w:r>
        <w:rPr>
          <w:rFonts w:ascii="Arial" w:cs="Arial" w:eastAsia="Arial" w:hAnsi="Arial"/>
          <w:sz w:val="22"/>
          <w:szCs w:val="22"/>
        </w:rPr>
        <w:t xml:space="preserve"> (22% des cas). À cela s’ajoutent les délais d’attente pour obtenir un rendez-vous avec un travailleur social, qui peuvent atteindre plusieurs semaines à plusieurs mois selon les territoires et la charge des services.</w:t>
      </w:r>
    </w:p>
    <w:p>
      <w:pPr>
        <w:spacing w:after="200"/>
      </w:pPr>
      <w:r>
        <w:rPr>
          <w:rFonts w:ascii="Arial" w:cs="Arial" w:eastAsia="Arial" w:hAnsi="Arial"/>
          <w:sz w:val="22"/>
          <w:szCs w:val="22"/>
        </w:rPr>
        <w:t xml:space="preserve">C’est précisément à ces problèmes que répond ELSAI : </w:t>
      </w:r>
      <w:r>
        <w:rPr>
          <w:rFonts w:ascii="Arial" w:cs="Arial" w:eastAsia="Arial" w:hAnsi="Arial"/>
          <w:b/>
          <w:bCs/>
          <w:sz w:val="22"/>
          <w:szCs w:val="22"/>
        </w:rPr>
        <w:t xml:space="preserve">informer, orienter et donner un premier conseil</w:t>
      </w:r>
      <w:r>
        <w:rPr>
          <w:rFonts w:ascii="Arial" w:cs="Arial" w:eastAsia="Arial" w:hAnsi="Arial"/>
          <w:sz w:val="22"/>
          <w:szCs w:val="22"/>
        </w:rPr>
        <w:t xml:space="preserve">, immédiatement, sans délai, et dans un langage compréhensible.</w:t>
      </w:r>
    </w:p>
    <w:p>
      <w:pPr>
        <w:pStyle w:val="Heading2"/>
      </w:pPr>
      <w:r>
        <w:rPr>
          <w:rFonts w:ascii="Arial" w:cs="Arial" w:eastAsia="Arial" w:hAnsi="Arial"/>
          <w:sz w:val="22"/>
          <w:szCs w:val="22"/>
        </w:rPr>
        <w:t xml:space="preserve">2.3 Pourquoi maintenant ?</w:t>
      </w:r>
    </w:p>
    <w:p>
      <w:pPr>
        <w:pStyle w:val="ListParagraph"/>
        <w:numPr>
          <w:ilvl w:val="0"/>
          <w:numId w:val="2"/>
        </w:numPr>
        <w:spacing w:after="100"/>
      </w:pPr>
      <w:r>
        <w:rPr>
          <w:rFonts w:ascii="Arial" w:cs="Arial" w:eastAsia="Arial" w:hAnsi="Arial"/>
          <w:b/>
          <w:bCs/>
          <w:sz w:val="22"/>
          <w:szCs w:val="22"/>
        </w:rPr>
        <w:t xml:space="preserve">La technologie est prête. </w:t>
      </w:r>
      <w:r>
        <w:rPr>
          <w:rFonts w:ascii="Arial" w:cs="Arial" w:eastAsia="Arial" w:hAnsi="Arial"/>
          <w:sz w:val="22"/>
          <w:szCs w:val="22"/>
        </w:rPr>
        <w:t xml:space="preserve">Les modèles d’intelligence artificielle actuels sont capables de comprendre des situations complexes, de dialoguer avec empathie et de fournir des informations fiables — à condition d’être encadrés par des professionnels du secteur.</w:t>
      </w:r>
    </w:p>
    <w:p>
      <w:pPr>
        <w:pStyle w:val="ListParagraph"/>
        <w:numPr>
          <w:ilvl w:val="0"/>
          <w:numId w:val="2"/>
        </w:numPr>
        <w:spacing w:after="100"/>
      </w:pPr>
      <w:r>
        <w:rPr>
          <w:rFonts w:ascii="Arial" w:cs="Arial" w:eastAsia="Arial" w:hAnsi="Arial"/>
          <w:b/>
          <w:bCs/>
          <w:sz w:val="22"/>
          <w:szCs w:val="22"/>
        </w:rPr>
        <w:t xml:space="preserve">Les usages ont changé. </w:t>
      </w:r>
      <w:r>
        <w:rPr>
          <w:rFonts w:ascii="Arial" w:cs="Arial" w:eastAsia="Arial" w:hAnsi="Arial"/>
          <w:sz w:val="22"/>
          <w:szCs w:val="22"/>
        </w:rPr>
        <w:t xml:space="preserve">Depuis la crise sanitaire, les consultations à distance sont devenues courantes et acceptées. Les personnes sont habituées à utiliser le numérique pour accéder à des services.</w:t>
      </w:r>
    </w:p>
    <w:p>
      <w:pPr>
        <w:pStyle w:val="ListParagraph"/>
        <w:numPr>
          <w:ilvl w:val="0"/>
          <w:numId w:val="2"/>
        </w:numPr>
        <w:spacing w:after="200"/>
      </w:pPr>
      <w:r>
        <w:rPr>
          <w:rFonts w:ascii="Arial" w:cs="Arial" w:eastAsia="Arial" w:hAnsi="Arial"/>
          <w:b/>
          <w:bCs/>
          <w:sz w:val="22"/>
          <w:szCs w:val="22"/>
        </w:rPr>
        <w:t xml:space="preserve">Les pouvoirs publics s’engagent. </w:t>
      </w:r>
      <w:r>
        <w:rPr>
          <w:rFonts w:ascii="Arial" w:cs="Arial" w:eastAsia="Arial" w:hAnsi="Arial"/>
          <w:sz w:val="22"/>
          <w:szCs w:val="22"/>
        </w:rPr>
        <w:t xml:space="preserve">Le dispositif « Territoires zéro non-recours », déployé dans 39 territoires, montre la volonté politique de lutter contre ce problème. ELSAI s’inscrit pleinement dans cette dynamique.</w:t>
      </w:r>
    </w:p>
    <w:p>
      <w:pPr>
        <w:pStyle w:val="Heading1"/>
      </w:pPr>
      <w:r>
        <w:rPr>
          <w:rFonts w:ascii="Arial" w:cs="Arial" w:eastAsia="Arial" w:hAnsi="Arial"/>
          <w:sz w:val="22"/>
          <w:szCs w:val="22"/>
        </w:rPr>
        <w:t xml:space="preserve">3. Ce que propose ELSAI</w:t>
      </w:r>
    </w:p>
    <w:p>
      <w:pPr>
        <w:pStyle w:val="Heading2"/>
      </w:pPr>
      <w:r>
        <w:rPr>
          <w:rFonts w:ascii="Arial" w:cs="Arial" w:eastAsia="Arial" w:hAnsi="Arial"/>
          <w:sz w:val="22"/>
          <w:szCs w:val="22"/>
        </w:rPr>
        <w:t xml:space="preserve">3.1 Un accueil social accessible à tous</w:t>
      </w:r>
    </w:p>
    <w:p>
      <w:pPr>
        <w:spacing w:after="200"/>
      </w:pPr>
      <w:r>
        <w:rPr>
          <w:rFonts w:ascii="Arial" w:cs="Arial" w:eastAsia="Arial" w:hAnsi="Arial"/>
          <w:sz w:val="22"/>
          <w:szCs w:val="22"/>
        </w:rPr>
        <w:t xml:space="preserve">ELSAI offre un </w:t>
      </w:r>
      <w:r>
        <w:rPr>
          <w:rFonts w:ascii="Arial" w:cs="Arial" w:eastAsia="Arial" w:hAnsi="Arial"/>
          <w:b/>
          <w:bCs/>
          <w:sz w:val="22"/>
          <w:szCs w:val="22"/>
        </w:rPr>
        <w:t xml:space="preserve">accueil inconditionnel</w:t>
      </w:r>
      <w:r>
        <w:rPr>
          <w:rFonts w:ascii="Arial" w:cs="Arial" w:eastAsia="Arial" w:hAnsi="Arial"/>
          <w:sz w:val="22"/>
          <w:szCs w:val="22"/>
        </w:rPr>
        <w:t xml:space="preserve"> : toute personne, quelle que soit sa situation, peut à tout moment ouvrir l’application et poser sa question. L’IA écoute, analyse la situation et apporte une réponse adaptée : information sur les droits, explication d’une démarche, orientation vers le bon service.</w:t>
      </w:r>
    </w:p>
    <w:p>
      <w:pPr>
        <w:spacing w:after="200"/>
      </w:pPr>
      <w:r>
        <w:rPr>
          <w:rFonts w:ascii="Arial" w:cs="Arial" w:eastAsia="Arial" w:hAnsi="Arial"/>
          <w:sz w:val="22"/>
          <w:szCs w:val="22"/>
        </w:rPr>
        <w:t xml:space="preserve">Ce service est </w:t>
      </w:r>
      <w:r>
        <w:rPr>
          <w:rFonts w:ascii="Arial" w:cs="Arial" w:eastAsia="Arial" w:hAnsi="Arial"/>
          <w:b/>
          <w:bCs/>
          <w:sz w:val="22"/>
          <w:szCs w:val="22"/>
        </w:rPr>
        <w:t xml:space="preserve">entièrement gratuit pour les particuliers</w:t>
      </w:r>
      <w:r>
        <w:rPr>
          <w:rFonts w:ascii="Arial" w:cs="Arial" w:eastAsia="Arial" w:hAnsi="Arial"/>
          <w:sz w:val="22"/>
          <w:szCs w:val="22"/>
        </w:rPr>
        <w:t xml:space="preserve">. Il n’y a pas de palier payant, pas d’abonnement. L’objectif est que le coût ne soit jamais un frein à l’accès à l’information sociale.</w:t>
      </w:r>
    </w:p>
    <w:p>
      <w:pPr>
        <w:pStyle w:val="Heading2"/>
      </w:pPr>
      <w:r>
        <w:rPr>
          <w:rFonts w:ascii="Arial" w:cs="Arial" w:eastAsia="Arial" w:hAnsi="Arial"/>
          <w:sz w:val="22"/>
          <w:szCs w:val="22"/>
        </w:rPr>
        <w:t xml:space="preserve">3.2 Une IA pilotée par de vrais travailleurs sociaux</w:t>
      </w:r>
    </w:p>
    <w:p>
      <w:pPr>
        <w:spacing w:after="200"/>
      </w:pPr>
      <w:r>
        <w:rPr>
          <w:rFonts w:ascii="Arial" w:cs="Arial" w:eastAsia="Arial" w:hAnsi="Arial"/>
          <w:sz w:val="22"/>
          <w:szCs w:val="22"/>
        </w:rPr>
        <w:t xml:space="preserve">L’intelligence artificielle d’ELSAI n’est pas un simple chatbot généraliste. Elle est </w:t>
      </w:r>
      <w:r>
        <w:rPr>
          <w:rFonts w:ascii="Arial" w:cs="Arial" w:eastAsia="Arial" w:hAnsi="Arial"/>
          <w:b/>
          <w:bCs/>
          <w:sz w:val="22"/>
          <w:szCs w:val="22"/>
        </w:rPr>
        <w:t xml:space="preserve">construite, entraînée et supervisée par des travailleurs sociaux diplômés</w:t>
      </w:r>
      <w:r>
        <w:rPr>
          <w:rFonts w:ascii="Arial" w:cs="Arial" w:eastAsia="Arial" w:hAnsi="Arial"/>
          <w:sz w:val="22"/>
          <w:szCs w:val="22"/>
        </w:rPr>
        <w:t xml:space="preserve">. Ce sont eux qui définissent les réponses, vérifient la pertinence de l’IA et l’améliorent en continu. C’est cette expertise métier qui fait la différence avec un outil purement technologique.</w:t>
      </w:r>
    </w:p>
    <w:p>
      <w:pPr>
        <w:spacing w:after="200"/>
      </w:pPr>
      <w:r>
        <w:rPr>
          <w:rFonts w:ascii="Arial" w:cs="Arial" w:eastAsia="Arial" w:hAnsi="Arial"/>
          <w:sz w:val="22"/>
          <w:szCs w:val="22"/>
        </w:rPr>
        <w:t xml:space="preserve">Dans certaines situations, lorsque l’IA détecte que la demande dépasse le cadre d’un premier conseil, un </w:t>
      </w:r>
      <w:r>
        <w:rPr>
          <w:rFonts w:ascii="Arial" w:cs="Arial" w:eastAsia="Arial" w:hAnsi="Arial"/>
          <w:b/>
          <w:bCs/>
          <w:sz w:val="22"/>
          <w:szCs w:val="22"/>
        </w:rPr>
        <w:t xml:space="preserve">contact humain peut être proposé</w:t>
      </w:r>
      <w:r>
        <w:rPr>
          <w:rFonts w:ascii="Arial" w:cs="Arial" w:eastAsia="Arial" w:hAnsi="Arial"/>
          <w:sz w:val="22"/>
          <w:szCs w:val="22"/>
        </w:rPr>
        <w:t xml:space="preserve"> (par appel ou visio). Ce n’est pas la règle, mais une possibilité quand la situation le justifie.</w:t>
      </w:r>
    </w:p>
    <w:p>
      <w:pPr>
        <w:pStyle w:val="Heading2"/>
      </w:pPr>
      <w:r>
        <w:rPr>
          <w:rFonts w:ascii="Arial" w:cs="Arial" w:eastAsia="Arial" w:hAnsi="Arial"/>
          <w:sz w:val="22"/>
          <w:szCs w:val="22"/>
        </w:rPr>
        <w:t xml:space="preserve">3.3 Les limites assumées</w:t>
      </w:r>
    </w:p>
    <w:p>
      <w:pPr>
        <w:spacing w:after="200"/>
      </w:pPr>
      <w:r>
        <w:rPr>
          <w:rFonts w:ascii="Arial" w:cs="Arial" w:eastAsia="Arial" w:hAnsi="Arial"/>
          <w:sz w:val="22"/>
          <w:szCs w:val="22"/>
        </w:rPr>
        <w:t xml:space="preserve">ELSAI est un </w:t>
      </w:r>
      <w:r>
        <w:rPr>
          <w:rFonts w:ascii="Arial" w:cs="Arial" w:eastAsia="Arial" w:hAnsi="Arial"/>
          <w:b/>
          <w:bCs/>
          <w:sz w:val="22"/>
          <w:szCs w:val="22"/>
        </w:rPr>
        <w:t xml:space="preserve">service d’accueil et de premier conseil</w:t>
      </w:r>
      <w:r>
        <w:rPr>
          <w:rFonts w:ascii="Arial" w:cs="Arial" w:eastAsia="Arial" w:hAnsi="Arial"/>
          <w:sz w:val="22"/>
          <w:szCs w:val="22"/>
        </w:rPr>
        <w:t xml:space="preserve">, pas un service d’accompagnement social dans la durée. Quand une situation nécessite un suivi soutenu (procédure judiciaire, protection de l’enfance, hébergement d’urgence, accompagnement budgétaire approfondi...), ELSAI </w:t>
      </w:r>
      <w:r>
        <w:rPr>
          <w:rFonts w:ascii="Arial" w:cs="Arial" w:eastAsia="Arial" w:hAnsi="Arial"/>
          <w:b/>
          <w:bCs/>
          <w:sz w:val="22"/>
          <w:szCs w:val="22"/>
        </w:rPr>
        <w:t xml:space="preserve">réoriente systématiquement vers les services sociaux de proximité</w:t>
      </w:r>
      <w:r>
        <w:rPr>
          <w:rFonts w:ascii="Arial" w:cs="Arial" w:eastAsia="Arial" w:hAnsi="Arial"/>
          <w:sz w:val="22"/>
          <w:szCs w:val="22"/>
        </w:rPr>
        <w:t xml:space="preserve"> : CCAS, services sociaux départementaux, associations spécialisées, ou tout autre organisme compétent. L’IA est conçue pour détecter ces situations et proposer l’orientation adaptée.</w:t>
      </w:r>
    </w:p>
    <w:p>
      <w:pPr>
        <w:pStyle w:val="Heading2"/>
      </w:pPr>
      <w:r>
        <w:rPr>
          <w:rFonts w:ascii="Arial" w:cs="Arial" w:eastAsia="Arial" w:hAnsi="Arial"/>
          <w:sz w:val="22"/>
          <w:szCs w:val="22"/>
        </w:rPr>
        <w:t xml:space="preserve">3.4 Les domaines couverts</w:t>
      </w:r>
    </w:p>
    <w:p>
      <w:pPr>
        <w:spacing w:after="200"/>
      </w:pPr>
      <w:r>
        <w:rPr>
          <w:rFonts w:ascii="Arial" w:cs="Arial" w:eastAsia="Arial" w:hAnsi="Arial"/>
          <w:sz w:val="22"/>
          <w:szCs w:val="22"/>
        </w:rPr>
        <w:t xml:space="preserve">ELSAI couvre les grandes thématiques de l’action sociale généraliste : accès aux droits et aux aides sociales, logement social, emploi et insertion professionnelle, accès aux soins et couverture santé, soutien à la parentalité et questions familiales, accompagnement des personnes âgées et des aidants, gestion budgétaire et surendettement, handicap et perte d’autonomie, et orientation en situation de violence ou de danger.</w:t>
      </w:r>
    </w:p>
    <w:p>
      <w:pPr>
        <w:pStyle w:val="Heading2"/>
      </w:pPr>
      <w:r>
        <w:rPr>
          <w:rFonts w:ascii="Arial" w:cs="Arial" w:eastAsia="Arial" w:hAnsi="Arial"/>
          <w:sz w:val="22"/>
          <w:szCs w:val="22"/>
        </w:rPr>
        <w:t xml:space="preserve">3.5 L’offre aux entreprises</w:t>
      </w:r>
    </w:p>
    <w:p>
      <w:pPr>
        <w:spacing w:after="200"/>
      </w:pPr>
      <w:r>
        <w:rPr>
          <w:rFonts w:ascii="Arial" w:cs="Arial" w:eastAsia="Arial" w:hAnsi="Arial"/>
          <w:sz w:val="22"/>
          <w:szCs w:val="22"/>
        </w:rPr>
        <w:t xml:space="preserve">En parallèle de l’accès gratuit pour les particuliers, ELSAI propose un </w:t>
      </w:r>
      <w:r>
        <w:rPr>
          <w:rFonts w:ascii="Arial" w:cs="Arial" w:eastAsia="Arial" w:hAnsi="Arial"/>
          <w:b/>
          <w:bCs/>
          <w:sz w:val="22"/>
          <w:szCs w:val="22"/>
        </w:rPr>
        <w:t xml:space="preserve">service payant destiné aux entreprises</w:t>
      </w:r>
      <w:r>
        <w:rPr>
          <w:rFonts w:ascii="Arial" w:cs="Arial" w:eastAsia="Arial" w:hAnsi="Arial"/>
          <w:sz w:val="22"/>
          <w:szCs w:val="22"/>
        </w:rPr>
        <w:t xml:space="preserve">. Le principe est simple : l’entreprise souscrit un abonnement, et en échange, chacun de ses salariés reçoit un </w:t>
      </w:r>
      <w:r>
        <w:rPr>
          <w:rFonts w:ascii="Arial" w:cs="Arial" w:eastAsia="Arial" w:hAnsi="Arial"/>
          <w:b/>
          <w:bCs/>
          <w:sz w:val="22"/>
          <w:szCs w:val="22"/>
        </w:rPr>
        <w:t xml:space="preserve">code d’accès personnel</w:t>
      </w:r>
      <w:r>
        <w:rPr>
          <w:rFonts w:ascii="Arial" w:cs="Arial" w:eastAsia="Arial" w:hAnsi="Arial"/>
          <w:sz w:val="22"/>
          <w:szCs w:val="22"/>
        </w:rPr>
        <w:t xml:space="preserve"> lui donnant un accès illimité à ELSAI.</w:t>
      </w:r>
    </w:p>
    <w:p>
      <w:pPr>
        <w:spacing w:after="200"/>
      </w:pPr>
      <w:r>
        <w:rPr>
          <w:rFonts w:ascii="Arial" w:cs="Arial" w:eastAsia="Arial" w:hAnsi="Arial"/>
          <w:sz w:val="22"/>
          <w:szCs w:val="22"/>
        </w:rPr>
        <w:t xml:space="preserve">C’est un </w:t>
      </w:r>
      <w:r>
        <w:rPr>
          <w:rFonts w:ascii="Arial" w:cs="Arial" w:eastAsia="Arial" w:hAnsi="Arial"/>
          <w:b/>
          <w:bCs/>
          <w:sz w:val="22"/>
          <w:szCs w:val="22"/>
        </w:rPr>
        <w:t xml:space="preserve">avantage social pour les salariés</w:t>
      </w:r>
      <w:r>
        <w:rPr>
          <w:rFonts w:ascii="Arial" w:cs="Arial" w:eastAsia="Arial" w:hAnsi="Arial"/>
          <w:sz w:val="22"/>
          <w:szCs w:val="22"/>
        </w:rPr>
        <w:t xml:space="preserve">, au même titre qu’une mutuelle, des chèques culture ou un programme d’aide. La grande majorité des PME n’ont pas de service social interne : ELSAI leur permet d’offrir ce soutien à leurs équipes à un coût maîtrisé.</w:t>
      </w:r>
    </w:p>
    <w:p>
      <w:pPr>
        <w:spacing w:after="80"/>
      </w:pPr>
      <w:r>
        <w:rPr>
          <w:rFonts w:ascii="Arial" w:cs="Arial" w:eastAsia="Arial" w:hAnsi="Arial"/>
          <w:sz w:val="22"/>
          <w:szCs w:val="22"/>
        </w:rPr>
        <w:t xml:space="preserve">Pour l’entreprise, les bénéfices sont concrets :</w:t>
      </w:r>
    </w:p>
    <w:p>
      <w:pPr>
        <w:pStyle w:val="ListParagraph"/>
        <w:numPr>
          <w:ilvl w:val="0"/>
          <w:numId w:val="3"/>
        </w:numPr>
        <w:spacing w:after="80"/>
      </w:pPr>
      <w:r>
        <w:rPr>
          <w:rFonts w:ascii="Arial" w:cs="Arial" w:eastAsia="Arial" w:hAnsi="Arial"/>
          <w:b/>
          <w:bCs/>
          <w:sz w:val="22"/>
          <w:szCs w:val="22"/>
        </w:rPr>
        <w:t xml:space="preserve">Réduction de l’absentéisme : </w:t>
      </w:r>
      <w:r>
        <w:rPr>
          <w:rFonts w:ascii="Arial" w:cs="Arial" w:eastAsia="Arial" w:hAnsi="Arial"/>
          <w:sz w:val="22"/>
          <w:szCs w:val="22"/>
        </w:rPr>
        <w:t xml:space="preserve">les difficultés sociales non résolues (logement, dette, problèmes familiaux) sont une cause majeure d’arrêts de travail et de baisse de productivité.</w:t>
      </w:r>
    </w:p>
    <w:p>
      <w:pPr>
        <w:pStyle w:val="ListParagraph"/>
        <w:numPr>
          <w:ilvl w:val="0"/>
          <w:numId w:val="3"/>
        </w:numPr>
        <w:spacing w:after="80"/>
      </w:pPr>
      <w:r>
        <w:rPr>
          <w:rFonts w:ascii="Arial" w:cs="Arial" w:eastAsia="Arial" w:hAnsi="Arial"/>
          <w:b/>
          <w:bCs/>
          <w:sz w:val="22"/>
          <w:szCs w:val="22"/>
        </w:rPr>
        <w:t xml:space="preserve">Attractivité employeur : </w:t>
      </w:r>
      <w:r>
        <w:rPr>
          <w:rFonts w:ascii="Arial" w:cs="Arial" w:eastAsia="Arial" w:hAnsi="Arial"/>
          <w:sz w:val="22"/>
          <w:szCs w:val="22"/>
        </w:rPr>
        <w:t xml:space="preserve">un avantage différenciant, particulièrement pour les PME qui veulent soigner leur marque employeur.</w:t>
      </w:r>
    </w:p>
    <w:p>
      <w:pPr>
        <w:pStyle w:val="ListParagraph"/>
        <w:numPr>
          <w:ilvl w:val="0"/>
          <w:numId w:val="3"/>
        </w:numPr>
        <w:spacing w:after="80"/>
      </w:pPr>
      <w:r>
        <w:rPr>
          <w:rFonts w:ascii="Arial" w:cs="Arial" w:eastAsia="Arial" w:hAnsi="Arial"/>
          <w:b/>
          <w:bCs/>
          <w:sz w:val="22"/>
          <w:szCs w:val="22"/>
        </w:rPr>
        <w:t xml:space="preserve">Confidentialité totale : </w:t>
      </w:r>
      <w:r>
        <w:rPr>
          <w:rFonts w:ascii="Arial" w:cs="Arial" w:eastAsia="Arial" w:hAnsi="Arial"/>
          <w:sz w:val="22"/>
          <w:szCs w:val="22"/>
        </w:rPr>
        <w:t xml:space="preserve">l’employeur ne sait jamais qui utilise le service. Il reçoit uniquement des statistiques anonymisées sur l’utilisation globale.</w:t>
      </w:r>
    </w:p>
    <w:p>
      <w:pPr>
        <w:pStyle w:val="ListParagraph"/>
        <w:numPr>
          <w:ilvl w:val="0"/>
          <w:numId w:val="3"/>
        </w:numPr>
        <w:spacing w:after="200"/>
      </w:pPr>
      <w:r>
        <w:rPr>
          <w:rFonts w:ascii="Arial" w:cs="Arial" w:eastAsia="Arial" w:hAnsi="Arial"/>
          <w:b/>
          <w:bCs/>
          <w:sz w:val="22"/>
          <w:szCs w:val="22"/>
        </w:rPr>
        <w:t xml:space="preserve">Coût maîtrisé : </w:t>
      </w:r>
      <w:r>
        <w:rPr>
          <w:rFonts w:ascii="Arial" w:cs="Arial" w:eastAsia="Arial" w:hAnsi="Arial"/>
          <w:sz w:val="22"/>
          <w:szCs w:val="22"/>
        </w:rPr>
        <w:t xml:space="preserve">quelques euros par salarié et par mois, sans surprise.</w:t>
      </w:r>
    </w:p>
    <w:p>
      <w:r>
        <w:br w:type="page"/>
      </w:r>
    </w:p>
    <w:p>
      <w:pPr>
        <w:pStyle w:val="Heading1"/>
      </w:pPr>
      <w:r>
        <w:rPr>
          <w:rFonts w:ascii="Arial" w:cs="Arial" w:eastAsia="Arial" w:hAnsi="Arial"/>
          <w:sz w:val="22"/>
          <w:szCs w:val="22"/>
        </w:rPr>
        <w:t xml:space="preserve">4. Le modèle économique</w:t>
      </w:r>
    </w:p>
    <w:p>
      <w:pPr>
        <w:spacing w:after="200"/>
      </w:pPr>
      <w:r>
        <w:rPr>
          <w:rFonts w:ascii="Arial" w:cs="Arial" w:eastAsia="Arial" w:hAnsi="Arial"/>
          <w:sz w:val="22"/>
          <w:szCs w:val="22"/>
        </w:rPr>
        <w:t xml:space="preserve">Le modèle d’ELSAI repose sur une logique simple : </w:t>
      </w:r>
      <w:r>
        <w:rPr>
          <w:rFonts w:ascii="Arial" w:cs="Arial" w:eastAsia="Arial" w:hAnsi="Arial"/>
          <w:b/>
          <w:bCs/>
          <w:sz w:val="22"/>
          <w:szCs w:val="22"/>
        </w:rPr>
        <w:t xml:space="preserve">le service aux particuliers est gratuit</w:t>
      </w:r>
      <w:r>
        <w:rPr>
          <w:rFonts w:ascii="Arial" w:cs="Arial" w:eastAsia="Arial" w:hAnsi="Arial"/>
          <w:sz w:val="22"/>
          <w:szCs w:val="22"/>
        </w:rPr>
        <w:t xml:space="preserve">, et ce sont </w:t>
      </w:r>
      <w:r>
        <w:rPr>
          <w:rFonts w:ascii="Arial" w:cs="Arial" w:eastAsia="Arial" w:hAnsi="Arial"/>
          <w:b/>
          <w:bCs/>
          <w:sz w:val="22"/>
          <w:szCs w:val="22"/>
        </w:rPr>
        <w:t xml:space="preserve">les entreprises clientes qui financent le fonctionnement</w:t>
      </w:r>
      <w:r>
        <w:rPr>
          <w:rFonts w:ascii="Arial" w:cs="Arial" w:eastAsia="Arial" w:hAnsi="Arial"/>
          <w:sz w:val="22"/>
          <w:szCs w:val="22"/>
        </w:rPr>
        <w:t xml:space="preserve"> de la plateforme. C’est ce mécanisme qui permet de maintenir l’accès libre pour tous.</w:t>
      </w:r>
    </w:p>
    <w:p>
      <w:pPr>
        <w:pStyle w:val="Heading2"/>
      </w:pPr>
      <w:r>
        <w:rPr>
          <w:rFonts w:ascii="Arial" w:cs="Arial" w:eastAsia="Arial" w:hAnsi="Arial"/>
          <w:sz w:val="22"/>
          <w:szCs w:val="22"/>
        </w:rPr>
        <w:t xml:space="preserve">4.1 L’offre pour les particuliers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4513"/>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Accueil, information, premiers conseils via le chatbot IA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Gratuit, illimité, 24h/24</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Orientation vers les services compétents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Gratuit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 humain ponctuel (si la situation le justifie)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Gratuit (financé par le modèle entreprises)</w:t>
            </w:r>
          </w:p>
        </w:tc>
      </w:tr>
    </w:tbl>
    <w:p>
      <w:pPr>
        <w:spacing w:after="120" w:before="120"/>
      </w:pPr>
    </w:p>
    <w:p>
      <w:pPr>
        <w:spacing w:after="200"/>
      </w:pPr>
      <w:r>
        <w:rPr>
          <w:rFonts w:ascii="Arial" w:cs="Arial" w:eastAsia="Arial" w:hAnsi="Arial"/>
          <w:b/>
          <w:bCs/>
          <w:sz w:val="22"/>
          <w:szCs w:val="22"/>
        </w:rPr>
        <w:t xml:space="preserve">L’accès est gratuit pour tous les particuliers, sans condition. </w:t>
      </w:r>
      <w:r>
        <w:rPr>
          <w:rFonts w:ascii="Arial" w:cs="Arial" w:eastAsia="Arial" w:hAnsi="Arial"/>
          <w:sz w:val="22"/>
          <w:szCs w:val="22"/>
        </w:rPr>
        <w:t xml:space="preserve">C’est un choix fondamental : le coût ne doit jamais être un obstacle pour une personne en difficulté sociale.</w:t>
      </w:r>
    </w:p>
    <w:p>
      <w:pPr>
        <w:pStyle w:val="Heading2"/>
      </w:pPr>
      <w:r>
        <w:rPr>
          <w:rFonts w:ascii="Arial" w:cs="Arial" w:eastAsia="Arial" w:hAnsi="Arial"/>
          <w:sz w:val="22"/>
          <w:szCs w:val="22"/>
        </w:rPr>
        <w:t xml:space="preserve">4.2 L’offre pour les entreprises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6"/>
        <w:gridCol w:w="2257"/>
        <w:gridCol w:w="2256"/>
      </w:tblGrid>
      <w:tr>
        <w:tc>
          <w:tcPr>
            <w:tcW w:type="dxa" w:w="2257"/>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25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Essentiel</w:t>
            </w:r>
          </w:p>
        </w:tc>
        <w:tc>
          <w:tcPr>
            <w:tcW w:type="dxa" w:w="2257"/>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Premium</w:t>
            </w:r>
          </w:p>
        </w:tc>
        <w:tc>
          <w:tcPr>
            <w:tcW w:type="dxa" w:w="225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 mesure</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Cible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PME (10-49 sal.)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PME / ETI (50-499)</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ETI / Grands groupes</w:t>
            </w:r>
          </w:p>
        </w:tc>
      </w:tr>
      <w:tr>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Prix mensuel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980B9"/>
                <w:sz w:val="20"/>
                <w:szCs w:val="20"/>
              </w:rPr>
              <w:t xml:space="preserve">3 € / salarié / mois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980B9"/>
                <w:sz w:val="20"/>
                <w:szCs w:val="20"/>
              </w:rPr>
              <w:t xml:space="preserve">5 € / salarié / mois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980B9"/>
                <w:sz w:val="20"/>
                <w:szCs w:val="20"/>
              </w:rPr>
              <w:t xml:space="preserve">Négocié</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Accès chatbot IA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Illimité (codes salariés)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Illimité (codes salariés)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Illimité (codes salariés)</w:t>
            </w:r>
          </w:p>
        </w:tc>
      </w:tr>
      <w:tr>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Consultations humaines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 / salarié / an</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 / salarié / an</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Selon besoin</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Reporting anonymisé</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Trimestriel</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Mensuel</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Temps réel</w:t>
            </w:r>
          </w:p>
        </w:tc>
      </w:tr>
      <w:tr>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Permanence sur site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Non</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 demi-journée / mois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Selon besoin</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Ateliers collectifs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Non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 / an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Illimité</w:t>
            </w:r>
          </w:p>
        </w:tc>
      </w:tr>
      <w:tr>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Engagement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 mois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 mois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 mois</w:t>
            </w:r>
          </w:p>
        </w:tc>
      </w:tr>
    </w:tbl>
    <w:p>
      <w:pPr>
        <w:spacing w:after="120" w:before="120"/>
      </w:pPr>
    </w:p>
    <w:p>
      <w:pPr>
        <w:spacing w:after="200"/>
      </w:pPr>
      <w:r>
        <w:rPr>
          <w:rFonts w:ascii="Arial" w:cs="Arial" w:eastAsia="Arial" w:hAnsi="Arial"/>
          <w:b/>
          <w:bCs/>
          <w:sz w:val="22"/>
          <w:szCs w:val="22"/>
        </w:rPr>
        <w:t xml:space="preserve">Comment ça fonctionne concrètement : </w:t>
      </w:r>
      <w:r>
        <w:rPr>
          <w:rFonts w:ascii="Arial" w:cs="Arial" w:eastAsia="Arial" w:hAnsi="Arial"/>
          <w:sz w:val="22"/>
          <w:szCs w:val="22"/>
        </w:rPr>
        <w:t xml:space="preserve">l’entreprise signe un contrat et reçoit un lot de codes d’accès personnels à distribuer à ses salariés. Chaque salarié peut alors utiliser ELSAI de manière illimitée et confidentielle, depuis son téléphone ou son ordinateur.</w:t>
      </w:r>
    </w:p>
    <w:p>
      <w:pPr>
        <w:pStyle w:val="Heading1"/>
      </w:pPr>
      <w:r>
        <w:rPr>
          <w:rFonts w:ascii="Arial" w:cs="Arial" w:eastAsia="Arial" w:hAnsi="Arial"/>
          <w:sz w:val="22"/>
          <w:szCs w:val="22"/>
        </w:rPr>
        <w:t xml:space="preserve">5. Projections financières</w:t>
      </w:r>
    </w:p>
    <w:p>
      <w:pPr>
        <w:pStyle w:val="Heading2"/>
      </w:pPr>
      <w:r>
        <w:rPr>
          <w:rFonts w:ascii="Arial" w:cs="Arial" w:eastAsia="Arial" w:hAnsi="Arial"/>
          <w:sz w:val="22"/>
          <w:szCs w:val="22"/>
        </w:rPr>
        <w:t xml:space="preserve">5.1 Hypothèses de départ</w:t>
      </w:r>
    </w:p>
    <w:p>
      <w:pPr>
        <w:spacing w:after="80"/>
      </w:pPr>
      <w:r>
        <w:rPr>
          <w:rFonts w:ascii="Arial" w:cs="Arial" w:eastAsia="Arial" w:hAnsi="Arial"/>
          <w:sz w:val="22"/>
          <w:szCs w:val="22"/>
        </w:rPr>
        <w:t xml:space="preserve">Les projections ci-dessous reposent sur des hypothèses prudentes pour une première année de lancement :</w:t>
      </w:r>
    </w:p>
    <w:p>
      <w:pPr>
        <w:pStyle w:val="ListParagraph"/>
        <w:numPr>
          <w:ilvl w:val="0"/>
          <w:numId w:val="4"/>
        </w:numPr>
        <w:spacing w:after="80"/>
      </w:pPr>
      <w:r>
        <w:rPr>
          <w:rFonts w:ascii="Arial" w:cs="Arial" w:eastAsia="Arial" w:hAnsi="Arial"/>
          <w:sz w:val="22"/>
          <w:szCs w:val="22"/>
        </w:rPr>
        <w:t xml:space="preserve">8 entreprises clientes la première année, avec une moyenne de 80 salariés par entreprise.</w:t>
      </w:r>
    </w:p>
    <w:p>
      <w:pPr>
        <w:pStyle w:val="ListParagraph"/>
        <w:numPr>
          <w:ilvl w:val="0"/>
          <w:numId w:val="4"/>
        </w:numPr>
        <w:spacing w:after="80"/>
      </w:pPr>
      <w:r>
        <w:rPr>
          <w:rFonts w:ascii="Arial" w:cs="Arial" w:eastAsia="Arial" w:hAnsi="Arial"/>
          <w:sz w:val="22"/>
          <w:szCs w:val="22"/>
        </w:rPr>
        <w:t xml:space="preserve">Un panier moyen de 4 € par salarié et par mois (mix entre offres Essentiel et Premium).</w:t>
      </w:r>
    </w:p>
    <w:p>
      <w:pPr>
        <w:pStyle w:val="ListParagraph"/>
        <w:numPr>
          <w:ilvl w:val="0"/>
          <w:numId w:val="4"/>
        </w:numPr>
        <w:spacing w:after="200"/>
      </w:pPr>
      <w:r>
        <w:rPr>
          <w:rFonts w:ascii="Arial" w:cs="Arial" w:eastAsia="Arial" w:hAnsi="Arial"/>
          <w:sz w:val="22"/>
          <w:szCs w:val="22"/>
        </w:rPr>
        <w:t xml:space="preserve">Les co-fondateurs ne se rémunèrent pas la première année. Le développement technique est réalisé en interne.</w:t>
      </w:r>
    </w:p>
    <w:p>
      <w:pPr>
        <w:pStyle w:val="Heading2"/>
      </w:pPr>
      <w:r>
        <w:rPr>
          <w:rFonts w:ascii="Arial" w:cs="Arial" w:eastAsia="Arial" w:hAnsi="Arial"/>
          <w:sz w:val="22"/>
          <w:szCs w:val="22"/>
        </w:rPr>
        <w:t xml:space="preserve">5.2 Projection sur 3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106"/>
        <w:gridCol w:w="2107"/>
        <w:gridCol w:w="2106"/>
      </w:tblGrid>
      <w:tr>
        <w:tc>
          <w:tcPr>
            <w:tcW w:type="dxa" w:w="2707"/>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10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1</w:t>
            </w:r>
          </w:p>
        </w:tc>
        <w:tc>
          <w:tcPr>
            <w:tcW w:type="dxa" w:w="2107"/>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2</w:t>
            </w:r>
          </w:p>
        </w:tc>
        <w:tc>
          <w:tcPr>
            <w:tcW w:type="dxa" w:w="210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3</w:t>
            </w:r>
          </w:p>
        </w:tc>
      </w:tr>
      <w:tr>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Entreprises clientes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21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Salariés couverts</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640</w:t>
            </w:r>
          </w:p>
        </w:tc>
        <w:tc>
          <w:tcPr>
            <w:tcW w:type="dxa" w:w="21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2 500</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7 500</w:t>
            </w:r>
          </w:p>
        </w:tc>
      </w:tr>
      <w:tr>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Revenus entreprises (annuel)</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30 720 €</w:t>
            </w:r>
          </w:p>
        </w:tc>
        <w:tc>
          <w:tcPr>
            <w:tcW w:type="dxa" w:w="21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120 000 €</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360 000 €</w:t>
            </w:r>
          </w:p>
        </w:tc>
      </w:tr>
      <w:tr>
        <w:tc>
          <w:tcPr>
            <w:tcW w:type="dxa" w:w="27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Utilisateurs particuliers (gratuit)</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w:t>
            </w:r>
          </w:p>
        </w:tc>
        <w:tc>
          <w:tcPr>
            <w:tcW w:type="dxa" w:w="21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3 000</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15 000</w:t>
            </w:r>
          </w:p>
        </w:tc>
      </w:tr>
      <w:tr>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Coûts totaux annuels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72 000 €</w:t>
            </w:r>
          </w:p>
        </w:tc>
        <w:tc>
          <w:tcPr>
            <w:tcW w:type="dxa" w:w="210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132 000 €</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264 000 €</w:t>
            </w:r>
          </w:p>
        </w:tc>
      </w:tr>
      <w:tr>
        <w:tc>
          <w:tcPr>
            <w:tcW w:type="dxa" w:w="2707"/>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Résultat</w:t>
            </w:r>
          </w:p>
        </w:tc>
        <w:tc>
          <w:tcPr>
            <w:tcW w:type="dxa" w:w="210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-41 280 €</w:t>
            </w:r>
          </w:p>
        </w:tc>
        <w:tc>
          <w:tcPr>
            <w:tcW w:type="dxa" w:w="2107"/>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-12 000 €</w:t>
            </w:r>
          </w:p>
        </w:tc>
        <w:tc>
          <w:tcPr>
            <w:tcW w:type="dxa" w:w="210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+96 000 €</w:t>
            </w:r>
          </w:p>
        </w:tc>
      </w:tr>
    </w:tbl>
    <w:p>
      <w:pPr>
        <w:spacing w:after="120" w:before="120"/>
      </w:pPr>
    </w:p>
    <w:p>
      <w:pPr>
        <w:spacing w:after="200"/>
      </w:pPr>
      <w:r>
        <w:rPr>
          <w:rFonts w:ascii="Arial" w:cs="Arial" w:eastAsia="Arial" w:hAnsi="Arial"/>
          <w:b/>
          <w:bCs/>
          <w:sz w:val="22"/>
          <w:szCs w:val="22"/>
        </w:rPr>
        <w:t xml:space="preserve">Point mort estimé : </w:t>
      </w:r>
      <w:r>
        <w:rPr>
          <w:rFonts w:ascii="Arial" w:cs="Arial" w:eastAsia="Arial" w:hAnsi="Arial"/>
          <w:sz w:val="22"/>
          <w:szCs w:val="22"/>
        </w:rPr>
        <w:t xml:space="preserve">courant de la deuxième année. Les pertes des débuts sont modérées et peuvent être couvertes par des aides au démarrage (subventions ESS, BPI, apport personnel limité).</w:t>
      </w:r>
    </w:p>
    <w:p>
      <w:pPr>
        <w:pStyle w:val="Heading1"/>
      </w:pPr>
      <w:r>
        <w:rPr>
          <w:rFonts w:ascii="Arial" w:cs="Arial" w:eastAsia="Arial" w:hAnsi="Arial"/>
          <w:sz w:val="22"/>
          <w:szCs w:val="22"/>
        </w:rPr>
        <w:t xml:space="preserve">6. Structure de coûts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 de coût</w:t>
            </w:r>
          </w:p>
        </w:tc>
        <w:tc>
          <w:tcPr>
            <w:tcW w:type="dxa" w:w="2257"/>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Mensuel (An 1)</w:t>
            </w:r>
          </w:p>
        </w:tc>
        <w:tc>
          <w:tcPr>
            <w:tcW w:type="dxa" w:w="225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du total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Infrastructure technique (hébergement, API IA, sécurité des données)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800 €</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Travailleurs sociaux vacataires (supervision IA + consultations)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2 500 €</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42%</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Développement et maintenance de l’application</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1 000 €</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Marketing et acquisition entreprises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800 €</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Assurance professionnelle et frais juridiques</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500 €</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Frais généraux (comptabilité, divers)</w:t>
            </w:r>
          </w:p>
        </w:tc>
        <w:tc>
          <w:tcPr>
            <w:tcW w:type="dxa" w:w="22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400 €</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r>
      <w:tr>
        <w:tc>
          <w:tcPr>
            <w:tcW w:type="dxa" w:w="4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TOTAL</w:t>
            </w:r>
          </w:p>
        </w:tc>
        <w:tc>
          <w:tcPr>
            <w:tcW w:type="dxa" w:w="2257"/>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6 000 €</w:t>
            </w:r>
          </w:p>
        </w:tc>
        <w:tc>
          <w:tcPr>
            <w:tcW w:type="dxa" w:w="225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100%</w:t>
            </w:r>
          </w:p>
        </w:tc>
      </w:tr>
    </w:tbl>
    <w:p>
      <w:pPr>
        <w:spacing w:after="120" w:before="120"/>
      </w:pPr>
    </w:p>
    <w:p>
      <w:pPr>
        <w:spacing w:after="200"/>
      </w:pPr>
      <w:r>
        <w:rPr>
          <w:rFonts w:ascii="Arial" w:cs="Arial" w:eastAsia="Arial" w:hAnsi="Arial"/>
          <w:b/>
          <w:bCs/>
          <w:i/>
          <w:iCs/>
          <w:sz w:val="22"/>
          <w:szCs w:val="22"/>
        </w:rPr>
        <w:t xml:space="preserve">Note : </w:t>
      </w:r>
      <w:r>
        <w:rPr>
          <w:rFonts w:ascii="Arial" w:cs="Arial" w:eastAsia="Arial" w:hAnsi="Arial"/>
          <w:sz w:val="22"/>
          <w:szCs w:val="22"/>
        </w:rPr>
        <w:t xml:space="default">les co-fondateurs ne se rémunèrent pas en année 1. Le développement technique est entièrement assuré en interne, ce qui réduit considérablement le coût de lancement.</w:t>
      </w:r>
    </w:p>
    <w:p>
      <w:r>
        <w:br w:type="page"/>
      </w:r>
    </w:p>
    <w:p>
      <w:pPr>
        <w:pStyle w:val="Heading1"/>
      </w:pPr>
      <w:r>
        <w:rPr>
          <w:rFonts w:ascii="Arial" w:cs="Arial" w:eastAsia="Arial" w:hAnsi="Arial"/>
          <w:sz w:val="22"/>
          <w:szCs w:val="22"/>
        </w:rPr>
        <w:t xml:space="preserve">7. Ce qui différencie ELSAI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6"/>
        <w:gridCol w:w="1805"/>
        <w:gridCol w:w="1805"/>
      </w:tblGrid>
      <w:tr>
        <w:tc>
          <w:tcPr>
            <w:tcW w:type="dxa" w:w="1805"/>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805"/>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ELSAI</w:t>
            </w:r>
          </w:p>
        </w:tc>
        <w:tc>
          <w:tcPr>
            <w:tcW w:type="dxa" w:w="1806"/>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Services sociaux publics</w:t>
            </w:r>
          </w:p>
        </w:tc>
        <w:tc>
          <w:tcPr>
            <w:tcW w:type="dxa" w:w="1805"/>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Cabinets privés</w:t>
            </w:r>
          </w:p>
        </w:tc>
        <w:tc>
          <w:tcPr>
            <w:tcW w:type="dxa" w:w="1805"/>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Chatbots d’aide en ligne</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Accessible 24h/24</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Oui</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Heures bureau</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Expertise sociale réelle</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Oui (AS diplômés)</w:t>
            </w:r>
          </w:p>
        </w:tc>
        <w:tc>
          <w:tcPr>
            <w:tcW w:type="dxa" w:w="1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Oui</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Gratuit pour l’usager</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Oui</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 (délai)</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 (500-1000€/j)</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Offre entreprises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Oui</w:t>
            </w:r>
          </w:p>
        </w:tc>
        <w:tc>
          <w:tcPr>
            <w:tcW w:type="dxa" w:w="1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 (coûteux)</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Réorientation si besoin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Oui</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Oui</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Partiel</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Partiel</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Sans rendez-vous</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Oui</w:t>
            </w:r>
          </w:p>
        </w:tc>
        <w:tc>
          <w:tcPr>
            <w:tcW w:type="dxa" w:w="1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E74C3C"/>
                <w:sz w:val="20"/>
                <w:szCs w:val="20"/>
              </w:rPr>
              <w:t xml:space="preserve">Non</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Oui</w:t>
            </w:r>
          </w:p>
        </w:tc>
      </w:tr>
    </w:tbl>
    <w:p>
      <w:pPr>
        <w:spacing w:after="120" w:before="120"/>
      </w:pPr>
    </w:p>
    <w:p>
      <w:pPr>
        <w:spacing w:after="200"/>
      </w:pPr>
      <w:r>
        <w:rPr>
          <w:rFonts w:ascii="Arial" w:cs="Arial" w:eastAsia="Arial" w:hAnsi="Arial"/>
          <w:b/>
          <w:bCs/>
          <w:sz w:val="22"/>
          <w:szCs w:val="22"/>
        </w:rPr>
        <w:t xml:space="preserve">En résumé : </w:t>
      </w:r>
      <w:r>
        <w:rPr>
          <w:rFonts w:ascii="Arial" w:cs="Arial" w:eastAsia="Arial" w:hAnsi="Arial"/>
          <w:sz w:val="22"/>
          <w:szCs w:val="22"/>
        </w:rPr>
        <w:t xml:space="preserve">ELSAI est le seul service qui combine accessibilité immédiate (comme un chatbot), expertise sociale réelle (comme un service public) et offre entreprise (comme un cabinet privé) — tout en restant gratuit pour les particuliers.</w:t>
      </w:r>
    </w:p>
    <w:p>
      <w:pPr>
        <w:pStyle w:val="Heading1"/>
      </w:pPr>
      <w:r>
        <w:rPr>
          <w:rFonts w:ascii="Arial" w:cs="Arial" w:eastAsia="Arial" w:hAnsi="Arial"/>
          <w:sz w:val="22"/>
          <w:szCs w:val="22"/>
        </w:rPr>
        <w:t xml:space="preserve">8. Financement et statut juridique</w:t>
      </w:r>
    </w:p>
    <w:p>
      <w:pPr>
        <w:pStyle w:val="Heading2"/>
      </w:pPr>
      <w:r>
        <w:rPr>
          <w:rFonts w:ascii="Arial" w:cs="Arial" w:eastAsia="Arial" w:hAnsi="Arial"/>
          <w:sz w:val="22"/>
          <w:szCs w:val="22"/>
        </w:rPr>
        <w:t xml:space="preserve">8.1 Statut recommandé</w:t>
      </w:r>
    </w:p>
    <w:p>
      <w:pPr>
        <w:spacing w:after="200"/>
      </w:pPr>
      <w:r>
        <w:rPr>
          <w:rFonts w:ascii="Arial" w:cs="Arial" w:eastAsia="Arial" w:hAnsi="Arial"/>
          <w:b/>
          <w:bCs/>
          <w:sz w:val="22"/>
          <w:szCs w:val="22"/>
        </w:rPr>
        <w:t xml:space="preserve">SAS agréée ESUS </w:t>
      </w:r>
      <w:r>
        <w:rPr>
          <w:rFonts w:ascii="Arial" w:cs="Arial" w:eastAsia="Arial" w:hAnsi="Arial"/>
          <w:sz w:val="22"/>
          <w:szCs w:val="22"/>
        </w:rPr>
        <w:t xml:space="preserve">(Entreprise Solidaire d’Utilité Sociale). Ce statut reconnu par l’État permet d’accéder à des financements dédiés à l’économie sociale et solidaire, et envoie un signal clair aux partenaires : ELSAI poursuit un objectif d’intérêt général.</w:t>
      </w:r>
    </w:p>
    <w:p>
      <w:pPr>
        <w:pStyle w:val="Heading2"/>
      </w:pPr>
      <w:r>
        <w:rPr>
          <w:rFonts w:ascii="Arial" w:cs="Arial" w:eastAsia="Arial" w:hAnsi="Arial"/>
          <w:sz w:val="22"/>
          <w:szCs w:val="22"/>
        </w:rPr>
        <w:t xml:space="preserve">8.2 Financements ciblés</w:t>
      </w:r>
    </w:p>
    <w:p>
      <w:pPr>
        <w:pStyle w:val="ListParagraph"/>
        <w:numPr>
          <w:ilvl w:val="0"/>
          <w:numId w:val="5"/>
        </w:numPr>
        <w:spacing w:after="80"/>
      </w:pPr>
      <w:r>
        <w:rPr>
          <w:rFonts w:ascii="Arial" w:cs="Arial" w:eastAsia="Arial" w:hAnsi="Arial"/>
          <w:b/>
          <w:bCs/>
          <w:sz w:val="22"/>
          <w:szCs w:val="22"/>
        </w:rPr>
        <w:t xml:space="preserve">BPI France : </w:t>
      </w:r>
      <w:r>
        <w:rPr>
          <w:rFonts w:ascii="Arial" w:cs="Arial" w:eastAsia="Arial" w:hAnsi="Arial"/>
          <w:sz w:val="22"/>
          <w:szCs w:val="22"/>
        </w:rPr>
        <w:t xml:space="preserve">Bourse French Tech Émergence (jusqu’à 30 000 €) et prêt d’amorceçage pour les projets tech à impact social.</w:t>
      </w:r>
    </w:p>
    <w:p>
      <w:pPr>
        <w:pStyle w:val="ListParagraph"/>
        <w:numPr>
          <w:ilvl w:val="0"/>
          <w:numId w:val="5"/>
        </w:numPr>
        <w:spacing w:after="80"/>
      </w:pPr>
      <w:r>
        <w:rPr>
          <w:rFonts w:ascii="Arial" w:cs="Arial" w:eastAsia="Arial" w:hAnsi="Arial"/>
          <w:b/>
          <w:bCs/>
          <w:sz w:val="22"/>
          <w:szCs w:val="22"/>
        </w:rPr>
        <w:t xml:space="preserve">Fonds ESS : </w:t>
      </w:r>
      <w:r>
        <w:rPr>
          <w:rFonts w:ascii="Arial" w:cs="Arial" w:eastAsia="Arial" w:hAnsi="Arial"/>
          <w:sz w:val="22"/>
          <w:szCs w:val="22"/>
        </w:rPr>
        <w:t xml:space="preserve">France Active, Caisse des Dépôts, IDES — prêts d’honneur et subventions pour les entreprises sociales agréées ESUS.</w:t>
      </w:r>
    </w:p>
    <w:p>
      <w:pPr>
        <w:pStyle w:val="ListParagraph"/>
        <w:numPr>
          <w:ilvl w:val="0"/>
          <w:numId w:val="5"/>
        </w:numPr>
        <w:spacing w:after="80"/>
      </w:pPr>
      <w:r>
        <w:rPr>
          <w:rFonts w:ascii="Arial" w:cs="Arial" w:eastAsia="Arial" w:hAnsi="Arial"/>
          <w:b/>
          <w:bCs/>
          <w:sz w:val="22"/>
          <w:szCs w:val="22"/>
        </w:rPr>
        <w:t xml:space="preserve">Appels à projets publics : </w:t>
      </w:r>
      <w:r>
        <w:rPr>
          <w:rFonts w:ascii="Arial" w:cs="Arial" w:eastAsia="Arial" w:hAnsi="Arial"/>
          <w:sz w:val="22"/>
          <w:szCs w:val="22"/>
        </w:rPr>
        <w:t xml:space="preserve">innovation sociale, numérique inclusif, lutte contre le non-recours (« Territoires zéro non-recours »).</w:t>
      </w:r>
    </w:p>
    <w:p>
      <w:pPr>
        <w:pStyle w:val="ListParagraph"/>
        <w:numPr>
          <w:ilvl w:val="0"/>
          <w:numId w:val="5"/>
        </w:numPr>
        <w:spacing w:after="200"/>
      </w:pPr>
      <w:r>
        <w:rPr>
          <w:rFonts w:ascii="Arial" w:cs="Arial" w:eastAsia="Arial" w:hAnsi="Arial"/>
          <w:b/>
          <w:bCs/>
          <w:sz w:val="22"/>
          <w:szCs w:val="22"/>
        </w:rPr>
        <w:t xml:space="preserve">Financement participatif : </w:t>
      </w:r>
      <w:r>
        <w:rPr>
          <w:rFonts w:ascii="Arial" w:cs="Arial" w:eastAsia="Arial" w:hAnsi="Arial"/>
          <w:sz w:val="22"/>
          <w:szCs w:val="22"/>
        </w:rPr>
        <w:t xml:space="preserve">campagne sur une plateforme d’impact (ex : LITA.co) pour créer une communauté d’ambassadeurs dès le lancement.</w:t>
      </w:r>
    </w:p>
    <w:p>
      <w:pPr>
        <w:pStyle w:val="Heading1"/>
      </w:pPr>
      <w:r>
        <w:rPr>
          <w:rFonts w:ascii="Arial" w:cs="Arial" w:eastAsia="Arial" w:hAnsi="Arial"/>
          <w:sz w:val="22"/>
          <w:szCs w:val="22"/>
        </w:rPr>
        <w:t xml:space="preserve">9. Plan de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c>
          <w:tcPr>
            <w:tcW w:type="dxa" w:w="1805"/>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c>
          <w:tcPr>
            <w:tcW w:type="dxa" w:w="3610"/>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tcW w:type="dxa" w:w="3611"/>
            <w:tcBorders>
              <w:top w:val="single" w:color="CCCCCC" w:sz="1"/>
              <w:left w:val="single" w:color="CCCCCC" w:sz="1"/>
              <w:bottom w:val="single" w:color="CCCCCC" w:sz="1"/>
              <w:right w:val="single" w:color="CCCCCC" w:sz="1"/>
            </w:tcBorders>
            <w:shd w:fill="1B4D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Objectifs</w:t>
            </w:r>
          </w:p>
        </w:tc>
      </w:tr>
      <w:tr>
        <w:tc>
          <w:tcPr>
            <w:tcW w:type="dxa" w:w="1805"/>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Mois 1-3</w:t>
            </w:r>
          </w:p>
        </w:tc>
        <w:tc>
          <w:tcPr>
            <w:tcW w:type="dxa" w:w="361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Développement du chatbot IA (entraînement sur les bases du travail social), création de la structure juridique (SAS ESUS), constitution de l’équipe de travailleurs sociaux superviseurs</w:t>
            </w:r>
          </w:p>
        </w:tc>
        <w:tc>
          <w:tcPr>
            <w:tcW w:type="dxa" w:w="361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Application fonctionnelle, IA validée par des professionnels du secteur</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Mois 4-6</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Bêta test gratuit (100 utilisateurs), démarches auprès de BPI et fonds ESS, premiers contacts avec des entreprises partenaires</w:t>
            </w:r>
          </w:p>
        </w:tc>
        <w:tc>
          <w:tcPr>
            <w:tcW w:type="dxa" w:w="361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Retours utilisateurs intégrés, 2-3 entreprises pilotes signées, premiers financements obtenus</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Mois 7-12</w:t>
            </w:r>
          </w:p>
        </w:tc>
        <w:tc>
          <w:tcPr>
            <w:tcW w:type="dxa" w:w="36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Lancement commercial de l’offre entreprises, ouverture du service gratuit aux particuliers, partenariats CCAS et associations locales</w:t>
            </w:r>
          </w:p>
        </w:tc>
        <w:tc>
          <w:tcPr>
            <w:tcW w:type="dxa" w:w="361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 entreprises clientes, 500 utilisateurs particuliers, couverture presse locale</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Année 2</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Amélioration continue de l’IA grâce aux retours terrain, expansion géographique, développement de partenariats institutionnels</w:t>
            </w:r>
          </w:p>
        </w:tc>
        <w:tc>
          <w:tcPr>
            <w:tcW w:type="dxa" w:w="361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 entreprises clientes, 3 000 utilisateurs, point mort approché</w:t>
            </w:r>
          </w:p>
        </w:tc>
      </w:tr>
      <w:tr>
        <w:tc>
          <w:tcPr>
            <w:tcW w:type="dxa" w:w="1805"/>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Année 3</w:t>
            </w:r>
          </w:p>
        </w:tc>
        <w:tc>
          <w:tcPr>
            <w:tcW w:type="dxa" w:w="361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Déploiement à l’échelle nationale, partenariats avec des institutions (CAF, Départements), levée de fonds d’impact si nécessaire</w:t>
            </w:r>
          </w:p>
        </w:tc>
        <w:tc>
          <w:tcPr>
            <w:tcW w:type="dxa" w:w="361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 entreprises, 15 000 utilisateurs, rentabilité établie</w:t>
            </w:r>
          </w:p>
        </w:tc>
      </w:tr>
    </w:tbl>
    <w:p>
      <w:pPr>
        <w:spacing w:after="120" w:before="120"/>
      </w:pPr>
    </w:p>
    <w:p>
      <w:pPr>
        <w:pBdr>
          <w:top w:val="single" w:color="1ABC9C" w:sz="4" w:space="1"/>
        </w:pBdr>
      </w:pPr>
    </w:p>
    <w:p>
      <w:pPr>
        <w:spacing w:after="120" w:before="120"/>
      </w:pPr>
    </w:p>
    <w:p>
      <w:pPr>
        <w:pStyle w:val="Heading1"/>
      </w:pPr>
      <w:r>
        <w:rPr>
          <w:rFonts w:ascii="Arial" w:cs="Arial" w:eastAsia="Arial" w:hAnsi="Arial"/>
          <w:sz w:val="22"/>
          <w:szCs w:val="22"/>
        </w:rPr>
        <w:t xml:space="preserve">Conclusion</w:t>
      </w:r>
    </w:p>
    <w:p>
      <w:pPr>
        <w:spacing w:after="200"/>
      </w:pPr>
      <w:r>
        <w:rPr>
          <w:rFonts w:ascii="Arial" w:cs="Arial" w:eastAsia="Arial" w:hAnsi="Arial"/>
          <w:sz w:val="22"/>
          <w:szCs w:val="22"/>
        </w:rPr>
        <w:t xml:space="preserve">ELSAI naît d’un constat simple : trop de personnes passent à côté de leurs droits, faute d’information ou d’accès à un professionnel. En rendant le premier contact social immédiat, gratuit et disponible à tout moment, ELSAI ne remplace pas le travail social — elle en ouvre la porte.</w:t>
      </w:r>
    </w:p>
    <w:p>
      <w:pPr>
        <w:spacing w:after="200"/>
      </w:pPr>
      <w:r>
        <w:rPr>
          <w:rFonts w:ascii="Arial" w:cs="Arial" w:eastAsia="Arial" w:hAnsi="Arial"/>
          <w:sz w:val="22"/>
          <w:szCs w:val="22"/>
        </w:rPr>
        <w:t xml:space="preserve">Le modèle est conçu pour être vertueux : ce sont les entreprises qui financent un service accessible à tous. Leurs salariés en bénéficient directement, et le grand public y accède gratuitement. C’est cette complémentarité entre utilité sociale et viabilité économique qui fait la solidité du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Confidentiel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space="1"/>
      </w:pBdr>
    </w:pPr>
    <w:r>
      <w:rPr>
        <w:rFonts w:ascii="Arial" w:cs="Arial" w:eastAsia="Arial" w:hAnsi="Arial"/>
        <w:i/>
        <w:iCs/>
        <w:color w:val="1ABC9C"/>
        <w:sz w:val="16"/>
        <w:szCs w:val="16"/>
      </w:rPr>
      <w:t xml:space="preserve">ELSAI — Modèle Économique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980B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2026-04-16T15:20:13.099Z</dcterms:created>
  <dcterms:modified xsi:type="dcterms:W3CDTF">2026-04-16T15:20:13.099Z</dcterms:modified>
</cp:coreProperties>
</file>

<file path=docProps/custom.xml><?xml version="1.0" encoding="utf-8"?>
<Properties xmlns="http://schemas.openxmlformats.org/officeDocument/2006/custom-properties" xmlns:vt="http://schemas.openxmlformats.org/officeDocument/2006/docPropsVTypes"/>
</file>