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3D2C" w14:textId="77777777" w:rsidR="000E4425" w:rsidRPr="000E4425" w:rsidRDefault="000E4425" w:rsidP="000E4425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0E4425">
        <w:rPr>
          <w:rFonts w:ascii="Arial" w:hAnsi="Arial" w:cs="Arial"/>
          <w:b/>
          <w:bCs/>
          <w:sz w:val="32"/>
          <w:szCs w:val="32"/>
        </w:rPr>
        <w:t>MEDIDOR DE PH BÁSICO (0.01 pH) – EXCT-PHB</w:t>
      </w:r>
    </w:p>
    <w:p w14:paraId="40F63BFD" w14:textId="416840D6" w:rsidR="005610D0" w:rsidRDefault="005610D0" w:rsidP="005610D0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15157E2" w14:textId="77777777" w:rsidR="000E4425" w:rsidRPr="000E4425" w:rsidRDefault="000E4425" w:rsidP="000E4425">
      <w:pPr>
        <w:shd w:val="clear" w:color="auto" w:fill="FAFBFB"/>
        <w:spacing w:after="36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0E4425">
        <w:rPr>
          <w:rFonts w:ascii="Arial" w:hAnsi="Arial" w:cs="Arial"/>
          <w:color w:val="696E6E"/>
          <w:sz w:val="22"/>
          <w:szCs w:val="22"/>
        </w:rPr>
        <w:t>El medidor de pH básico “EXCT-PHB” es un instrumento que mide la actividad de iones de hidrógeno en soluciones líquidas, indicando alcalinidad o acidez (pH). Entre sus grandes cualidades está su cómodo diseño y confiabilidad en las mediciones mostradas en su pantalla LCD, además de su bajo costo.</w:t>
      </w:r>
    </w:p>
    <w:p w14:paraId="28A53A5E" w14:textId="082EB0BA" w:rsidR="000E4425" w:rsidRDefault="000E4425" w:rsidP="000E4425">
      <w:pPr>
        <w:shd w:val="clear" w:color="auto" w:fill="FAFBFB"/>
        <w:spacing w:after="36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b/>
          <w:bCs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10D993EB" wp14:editId="78DF2D36">
            <wp:simplePos x="0" y="0"/>
            <wp:positionH relativeFrom="column">
              <wp:posOffset>4476115</wp:posOffset>
            </wp:positionH>
            <wp:positionV relativeFrom="paragraph">
              <wp:posOffset>486410</wp:posOffset>
            </wp:positionV>
            <wp:extent cx="1828800" cy="5177155"/>
            <wp:effectExtent l="0" t="0" r="0" b="4445"/>
            <wp:wrapSquare wrapText="bothSides"/>
            <wp:docPr id="6" name="Imagen 6" descr="Imagen que contiene reloj, calle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reloj, calle, medido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425">
        <w:rPr>
          <w:rFonts w:ascii="Arial" w:hAnsi="Arial" w:cs="Arial"/>
          <w:color w:val="696E6E"/>
          <w:sz w:val="22"/>
          <w:szCs w:val="22"/>
        </w:rPr>
        <w:t>Relevante por su utilización en diferentes campos de trabajo, como: piscinas, acuarios, laboratorios, tratamientos de agua potable y residual e incluso en los sectores agrícolas.</w:t>
      </w:r>
    </w:p>
    <w:p w14:paraId="32936B0B" w14:textId="32118A76" w:rsidR="000E4425" w:rsidRPr="000E4425" w:rsidRDefault="000E4425" w:rsidP="000E4425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0E4425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72DE9964" w14:textId="667F4FC2" w:rsidR="000E4425" w:rsidRPr="000E4425" w:rsidRDefault="000E4425" w:rsidP="000E4425">
      <w:pPr>
        <w:pStyle w:val="Ttulo2"/>
        <w:spacing w:before="0" w:line="288" w:lineRule="atLeast"/>
        <w:ind w:left="708"/>
        <w:textAlignment w:val="top"/>
        <w:rPr>
          <w:rFonts w:ascii="Roboto" w:hAnsi="Roboto"/>
          <w:color w:val="292F38"/>
          <w:sz w:val="24"/>
          <w:szCs w:val="24"/>
        </w:rPr>
      </w:pPr>
      <w:r w:rsidRPr="000E4425">
        <w:rPr>
          <w:rStyle w:val="Textoennegrita"/>
          <w:rFonts w:ascii="Roboto" w:hAnsi="Roboto"/>
          <w:color w:val="292F38"/>
          <w:sz w:val="24"/>
          <w:szCs w:val="24"/>
          <w:bdr w:val="none" w:sz="0" w:space="0" w:color="auto" w:frame="1"/>
        </w:rPr>
        <w:t>CARACTERÍSTICAS:</w:t>
      </w:r>
    </w:p>
    <w:p w14:paraId="60AF8B76" w14:textId="0EEB72F2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Diseño de herramienta de bolsillo.</w:t>
      </w:r>
    </w:p>
    <w:p w14:paraId="49860AB4" w14:textId="10C1067A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Fácil de usar, compacto y rápido en la medición.</w:t>
      </w:r>
    </w:p>
    <w:p w14:paraId="36557741" w14:textId="6CBB3230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Temperatura de compensación automática (ATC).</w:t>
      </w:r>
    </w:p>
    <w:p w14:paraId="07CCC69E" w14:textId="1912FADD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Fácil de calibrar.</w:t>
      </w:r>
    </w:p>
    <w:p w14:paraId="55EC523F" w14:textId="00D24A70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Rápida velocidad de respuesta y mediciones precisas.</w:t>
      </w:r>
    </w:p>
    <w:p w14:paraId="661C133A" w14:textId="4739DBE3" w:rsidR="000E4425" w:rsidRDefault="000E4425" w:rsidP="000E4425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Bajo consumo en energía y batería de alta duración.</w:t>
      </w:r>
    </w:p>
    <w:p w14:paraId="7C747725" w14:textId="6C1B101F" w:rsidR="000E4425" w:rsidRDefault="000E4425" w:rsidP="000E4425">
      <w:pPr>
        <w:ind w:left="1428"/>
        <w:textAlignment w:val="top"/>
        <w:rPr>
          <w:rFonts w:ascii="Roboto" w:hAnsi="Roboto"/>
          <w:color w:val="696E6E"/>
          <w:sz w:val="21"/>
          <w:szCs w:val="21"/>
        </w:rPr>
      </w:pPr>
    </w:p>
    <w:p w14:paraId="1B04DD18" w14:textId="3A7D39AA" w:rsidR="000E4425" w:rsidRDefault="000E4425" w:rsidP="000E4425">
      <w:pPr>
        <w:ind w:left="708"/>
        <w:textAlignment w:val="top"/>
        <w:rPr>
          <w:rFonts w:ascii="Arial" w:hAnsi="Arial" w:cs="Arial"/>
          <w:b/>
          <w:bCs/>
          <w:color w:val="696E6E"/>
        </w:rPr>
      </w:pPr>
      <w:r w:rsidRPr="000E4425">
        <w:rPr>
          <w:rFonts w:ascii="Arial" w:hAnsi="Arial" w:cs="Arial"/>
          <w:b/>
          <w:bCs/>
          <w:color w:val="696E6E"/>
        </w:rPr>
        <w:t>ESPECIFICACIONES TECNICAS</w:t>
      </w:r>
    </w:p>
    <w:p w14:paraId="2AD99BD5" w14:textId="6E376BD8" w:rsidR="000E4425" w:rsidRDefault="000E4425" w:rsidP="000E4425">
      <w:pPr>
        <w:ind w:left="708"/>
        <w:textAlignment w:val="top"/>
        <w:rPr>
          <w:rFonts w:ascii="Arial" w:hAnsi="Arial" w:cs="Arial"/>
          <w:b/>
          <w:bCs/>
          <w:color w:val="696E6E"/>
        </w:rPr>
      </w:pPr>
      <w:r>
        <w:rPr>
          <w:rFonts w:ascii="Arial" w:hAnsi="Arial" w:cs="Arial"/>
          <w:b/>
          <w:bCs/>
          <w:noProof/>
          <w:color w:val="696E6E"/>
        </w:rPr>
        <w:drawing>
          <wp:anchor distT="0" distB="0" distL="114300" distR="114300" simplePos="0" relativeHeight="251658240" behindDoc="0" locked="0" layoutInCell="1" allowOverlap="1" wp14:anchorId="5A5F0261" wp14:editId="47DAC07A">
            <wp:simplePos x="0" y="0"/>
            <wp:positionH relativeFrom="column">
              <wp:posOffset>513715</wp:posOffset>
            </wp:positionH>
            <wp:positionV relativeFrom="paragraph">
              <wp:posOffset>45085</wp:posOffset>
            </wp:positionV>
            <wp:extent cx="3015615" cy="4269105"/>
            <wp:effectExtent l="0" t="0" r="0" b="0"/>
            <wp:wrapSquare wrapText="bothSides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BB930" w14:textId="3CEB8B74" w:rsidR="000E4425" w:rsidRPr="000E4425" w:rsidRDefault="000E4425" w:rsidP="000E442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6371F992" w14:textId="1624E0F8" w:rsidR="000E4425" w:rsidRPr="000E4425" w:rsidRDefault="000E4425" w:rsidP="000E4425"/>
    <w:p w14:paraId="23120A5D" w14:textId="77777777" w:rsidR="000E4425" w:rsidRPr="000E4425" w:rsidRDefault="000E4425" w:rsidP="000E4425"/>
    <w:p w14:paraId="578C291C" w14:textId="3110CA3C" w:rsidR="005610D0" w:rsidRPr="005610D0" w:rsidRDefault="005610D0" w:rsidP="005610D0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A0BA59D" w14:textId="0B939BFD" w:rsidR="009664C4" w:rsidRPr="009664C4" w:rsidRDefault="009664C4" w:rsidP="009664C4">
      <w:pPr>
        <w:ind w:left="1068"/>
        <w:textAlignment w:val="top"/>
        <w:rPr>
          <w:rFonts w:ascii="Arial" w:hAnsi="Arial" w:cs="Arial"/>
          <w:b/>
          <w:bCs/>
          <w:color w:val="696E6E"/>
        </w:rPr>
      </w:pPr>
    </w:p>
    <w:p w14:paraId="560749FF" w14:textId="62B14D1E" w:rsidR="009664C4" w:rsidRDefault="009664C4" w:rsidP="009664C4">
      <w:pPr>
        <w:textAlignment w:val="top"/>
        <w:rPr>
          <w:rFonts w:ascii="Roboto" w:hAnsi="Roboto"/>
          <w:color w:val="696E6E"/>
          <w:sz w:val="21"/>
          <w:szCs w:val="21"/>
        </w:rPr>
      </w:pPr>
    </w:p>
    <w:p w14:paraId="02A02B04" w14:textId="0CFCCA76" w:rsidR="00B6139B" w:rsidRPr="000E4425" w:rsidRDefault="00B6139B" w:rsidP="000E4425"/>
    <w:p w14:paraId="031CB098" w14:textId="3C33FC83" w:rsidR="00B6139B" w:rsidRPr="00E952B2" w:rsidRDefault="00B6139B" w:rsidP="00E952B2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Roboto" w:hAnsi="Roboto"/>
          <w:b/>
          <w:bCs/>
          <w:color w:val="696E6E"/>
          <w:sz w:val="32"/>
          <w:szCs w:val="32"/>
        </w:rPr>
      </w:pPr>
    </w:p>
    <w:p w14:paraId="6E9A2760" w14:textId="15C3EF33" w:rsidR="006C2603" w:rsidRDefault="006C2603" w:rsidP="00E952B2">
      <w:pPr>
        <w:tabs>
          <w:tab w:val="left" w:pos="1112"/>
        </w:tabs>
        <w:rPr>
          <w:rFonts w:ascii="Roboto" w:hAnsi="Roboto"/>
          <w:color w:val="696E6E"/>
          <w:sz w:val="21"/>
          <w:szCs w:val="21"/>
        </w:rPr>
      </w:pPr>
    </w:p>
    <w:p w14:paraId="43C1E46D" w14:textId="4A0D2501" w:rsidR="006C2603" w:rsidRPr="00996B35" w:rsidRDefault="006C2603" w:rsidP="006C2603">
      <w:pPr>
        <w:tabs>
          <w:tab w:val="left" w:pos="1112"/>
        </w:tabs>
        <w:ind w:left="708"/>
        <w:rPr>
          <w:rFonts w:ascii="Roboto" w:hAnsi="Roboto"/>
          <w:color w:val="696E6E"/>
          <w:sz w:val="21"/>
          <w:szCs w:val="21"/>
        </w:rPr>
      </w:pPr>
    </w:p>
    <w:sectPr w:rsidR="006C2603" w:rsidRPr="00996B35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5E82" w14:textId="77777777" w:rsidR="00982112" w:rsidRDefault="00982112" w:rsidP="00231740">
      <w:r>
        <w:separator/>
      </w:r>
    </w:p>
  </w:endnote>
  <w:endnote w:type="continuationSeparator" w:id="0">
    <w:p w14:paraId="1E90ECC7" w14:textId="77777777" w:rsidR="00982112" w:rsidRDefault="00982112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6130" w14:textId="77777777" w:rsidR="00982112" w:rsidRDefault="00982112" w:rsidP="00231740">
      <w:r>
        <w:separator/>
      </w:r>
    </w:p>
  </w:footnote>
  <w:footnote w:type="continuationSeparator" w:id="0">
    <w:p w14:paraId="06AB913E" w14:textId="77777777" w:rsidR="00982112" w:rsidRDefault="00982112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6"/>
  </w:num>
  <w:num w:numId="9">
    <w:abstractNumId w:val="4"/>
  </w:num>
  <w:num w:numId="10">
    <w:abstractNumId w:val="16"/>
  </w:num>
  <w:num w:numId="11">
    <w:abstractNumId w:val="20"/>
  </w:num>
  <w:num w:numId="12">
    <w:abstractNumId w:val="17"/>
  </w:num>
  <w:num w:numId="13">
    <w:abstractNumId w:val="14"/>
  </w:num>
  <w:num w:numId="14">
    <w:abstractNumId w:val="3"/>
  </w:num>
  <w:num w:numId="15">
    <w:abstractNumId w:val="18"/>
  </w:num>
  <w:num w:numId="16">
    <w:abstractNumId w:val="7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0"/>
  </w:num>
  <w:num w:numId="2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6F6B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549A"/>
    <w:rsid w:val="007B056F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F0A48"/>
    <w:rsid w:val="008F0CDC"/>
    <w:rsid w:val="00902501"/>
    <w:rsid w:val="009049C7"/>
    <w:rsid w:val="009071E6"/>
    <w:rsid w:val="00913156"/>
    <w:rsid w:val="009149D5"/>
    <w:rsid w:val="00926E5D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4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2022-03-07T11:58:00Z</dcterms:created>
  <dcterms:modified xsi:type="dcterms:W3CDTF">2022-03-07T11:58:00Z</dcterms:modified>
</cp:coreProperties>
</file>