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037F" w14:textId="77777777" w:rsidR="00FE7F6F" w:rsidRDefault="00B86D38" w:rsidP="00933AD5">
      <w:pPr>
        <w:ind w:left="708"/>
        <w:rPr>
          <w:b/>
          <w:bCs/>
          <w:sz w:val="32"/>
          <w:szCs w:val="32"/>
        </w:rPr>
      </w:pPr>
      <w:r w:rsidRPr="00A46C78">
        <w:rPr>
          <w:b/>
          <w:bCs/>
          <w:sz w:val="32"/>
          <w:szCs w:val="32"/>
        </w:rPr>
        <w:t>DETECTOR DE VOLTAJE DE SEGURIDAD</w:t>
      </w:r>
      <w:r w:rsidR="00624A98">
        <w:rPr>
          <w:b/>
          <w:bCs/>
          <w:sz w:val="32"/>
          <w:szCs w:val="32"/>
        </w:rPr>
        <w:t xml:space="preserve"> PERSONAL</w:t>
      </w:r>
    </w:p>
    <w:p w14:paraId="34F494AF" w14:textId="6B047FC4" w:rsidR="002A3131" w:rsidRPr="00A46C78" w:rsidRDefault="005717DF" w:rsidP="00FE7F6F">
      <w:pPr>
        <w:rPr>
          <w:b/>
          <w:bCs/>
          <w:sz w:val="32"/>
          <w:szCs w:val="32"/>
        </w:rPr>
      </w:pPr>
      <w:r>
        <w:rPr>
          <w:rFonts w:ascii="Arial" w:hAnsi="Arial" w:cs="Arial"/>
          <w:noProof/>
          <w:color w:val="696E6E"/>
        </w:rPr>
        <w:drawing>
          <wp:anchor distT="0" distB="0" distL="114300" distR="114300" simplePos="0" relativeHeight="251658240" behindDoc="0" locked="0" layoutInCell="1" allowOverlap="1" wp14:anchorId="713C1485" wp14:editId="247270C8">
            <wp:simplePos x="0" y="0"/>
            <wp:positionH relativeFrom="column">
              <wp:posOffset>3986797</wp:posOffset>
            </wp:positionH>
            <wp:positionV relativeFrom="paragraph">
              <wp:posOffset>110892</wp:posOffset>
            </wp:positionV>
            <wp:extent cx="2726055" cy="1963420"/>
            <wp:effectExtent l="0" t="0" r="4445" b="5080"/>
            <wp:wrapSquare wrapText="bothSides"/>
            <wp:docPr id="9" name="Imagen 9" descr="Imagen que contiene naranja, caja, juguete, pequeñ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naranja, caja, juguete, pequeñ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D38" w:rsidRPr="00A46C78">
        <w:rPr>
          <w:b/>
          <w:bCs/>
          <w:sz w:val="32"/>
          <w:szCs w:val="32"/>
        </w:rPr>
        <w:t xml:space="preserve">         </w:t>
      </w:r>
      <w:r w:rsidR="00FE7F6F">
        <w:rPr>
          <w:b/>
          <w:bCs/>
          <w:sz w:val="32"/>
          <w:szCs w:val="32"/>
        </w:rPr>
        <w:t>287</w:t>
      </w:r>
      <w:r w:rsidR="00B86D38" w:rsidRPr="00A46C78">
        <w:rPr>
          <w:b/>
          <w:bCs/>
          <w:sz w:val="32"/>
          <w:szCs w:val="32"/>
        </w:rPr>
        <w:t xml:space="preserve"> SVD</w:t>
      </w:r>
    </w:p>
    <w:p w14:paraId="5472E5F1" w14:textId="0F2DCC55" w:rsidR="002A3131" w:rsidRDefault="002A3131" w:rsidP="00933AD5">
      <w:pPr>
        <w:ind w:left="708"/>
      </w:pPr>
    </w:p>
    <w:p w14:paraId="5B4642DB" w14:textId="46A650FC" w:rsidR="00A917E1" w:rsidRPr="005D16E8" w:rsidRDefault="00A917E1" w:rsidP="00A917E1">
      <w:pPr>
        <w:ind w:left="708"/>
        <w:rPr>
          <w:rFonts w:ascii="Arial" w:hAnsi="Arial" w:cs="Arial"/>
          <w:sz w:val="22"/>
          <w:szCs w:val="22"/>
        </w:rPr>
      </w:pPr>
      <w:r w:rsidRPr="005D16E8">
        <w:rPr>
          <w:rFonts w:ascii="Arial" w:hAnsi="Arial" w:cs="Arial"/>
          <w:b/>
          <w:bCs/>
          <w:sz w:val="22"/>
          <w:szCs w:val="22"/>
        </w:rPr>
        <w:t xml:space="preserve">287 SVD </w:t>
      </w:r>
      <w:r w:rsidRPr="005D16E8">
        <w:rPr>
          <w:rFonts w:ascii="Arial" w:hAnsi="Arial" w:cs="Arial"/>
          <w:sz w:val="22"/>
          <w:szCs w:val="22"/>
        </w:rPr>
        <w:t>es un sensor para detectar alto voltaje AC. Proporcionado al personal de ingeniería eléctrica, personal de ingeniería de energía, personal de extinción de incendios y trabajadores de equipos de instrumentos con advertencia prominente cuando se acerca a una fuente de alto voltaje.</w:t>
      </w:r>
    </w:p>
    <w:p w14:paraId="6D08CBF4" w14:textId="7CC20E7D" w:rsidR="002A73A2" w:rsidRDefault="002A73A2" w:rsidP="00FE7F6F">
      <w:pPr>
        <w:ind w:left="708"/>
        <w:textAlignment w:val="top"/>
        <w:rPr>
          <w:rFonts w:ascii="Arial" w:hAnsi="Arial" w:cs="Arial"/>
          <w:color w:val="696E6E"/>
        </w:rPr>
      </w:pPr>
    </w:p>
    <w:p w14:paraId="4D4FEE53" w14:textId="77C41C52" w:rsidR="009A6624" w:rsidRPr="005D16E8" w:rsidRDefault="009A6624" w:rsidP="009A6624">
      <w:pPr>
        <w:pStyle w:val="Ttulo4"/>
        <w:spacing w:before="0" w:beforeAutospacing="0" w:after="0" w:afterAutospacing="0"/>
        <w:ind w:left="708"/>
        <w:textAlignment w:val="top"/>
        <w:rPr>
          <w:rFonts w:ascii="Arial" w:hAnsi="Arial" w:cs="Arial"/>
          <w:color w:val="292F38"/>
          <w:sz w:val="22"/>
          <w:szCs w:val="22"/>
        </w:rPr>
      </w:pPr>
      <w:r w:rsidRPr="005D16E8">
        <w:rPr>
          <w:rStyle w:val="Textoennegrita"/>
          <w:rFonts w:ascii="Arial" w:hAnsi="Arial" w:cs="Arial"/>
          <w:b/>
          <w:bCs/>
          <w:color w:val="292F38"/>
          <w:sz w:val="22"/>
          <w:szCs w:val="22"/>
          <w:bdr w:val="none" w:sz="0" w:space="0" w:color="auto" w:frame="1"/>
        </w:rPr>
        <w:t>MÉTODO DE USO</w:t>
      </w:r>
    </w:p>
    <w:p w14:paraId="0E76C205" w14:textId="77777777" w:rsidR="009A6624" w:rsidRPr="005D16E8" w:rsidRDefault="009A6624" w:rsidP="009A6624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Inspección antes de usar:</w:t>
      </w:r>
    </w:p>
    <w:p w14:paraId="7CFDE173" w14:textId="2C54D81A" w:rsidR="009A6624" w:rsidRPr="005D16E8" w:rsidRDefault="009A6624" w:rsidP="00C2499B">
      <w:pPr>
        <w:pStyle w:val="Prrafodelista"/>
        <w:numPr>
          <w:ilvl w:val="2"/>
          <w:numId w:val="6"/>
        </w:numPr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Verifique la apariencia y estructura de cualquier anormalidad.</w:t>
      </w:r>
    </w:p>
    <w:p w14:paraId="32BEFC5A" w14:textId="7F9FF482" w:rsidR="009A6624" w:rsidRPr="005D16E8" w:rsidRDefault="009A6624" w:rsidP="00C2499B">
      <w:pPr>
        <w:pStyle w:val="Prrafodelista"/>
        <w:numPr>
          <w:ilvl w:val="2"/>
          <w:numId w:val="6"/>
        </w:numPr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Presione el interruptor de autocomprobación (aproximadamente 10 segundos) para confirmar que todas las funciones  trabajen con normalidad.</w:t>
      </w:r>
    </w:p>
    <w:p w14:paraId="63E3E109" w14:textId="7023D3D2" w:rsidR="009A6624" w:rsidRPr="005D16E8" w:rsidRDefault="009A6624" w:rsidP="00C2499B">
      <w:pPr>
        <w:pStyle w:val="Prrafodelista"/>
        <w:numPr>
          <w:ilvl w:val="2"/>
          <w:numId w:val="6"/>
        </w:numPr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Para tener cuidado y evitar juicios erróneos, pruebe la unidad contactando el cable aislado de 110VAC con su parte frontal para ver si suena y parpadea.</w:t>
      </w:r>
    </w:p>
    <w:p w14:paraId="383CF607" w14:textId="2A8FAD19" w:rsidR="009A6624" w:rsidRPr="005D16E8" w:rsidRDefault="009B26FF" w:rsidP="009B26FF">
      <w:pPr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VESTIDO</w:t>
      </w:r>
    </w:p>
    <w:p w14:paraId="15B749A1" w14:textId="32BEB696" w:rsidR="009A6624" w:rsidRPr="005D16E8" w:rsidRDefault="009A6624" w:rsidP="005B58D2">
      <w:pPr>
        <w:pStyle w:val="Prrafodelista"/>
        <w:numPr>
          <w:ilvl w:val="2"/>
          <w:numId w:val="10"/>
        </w:numPr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Use la unidad frente al casco de seguridad.</w:t>
      </w:r>
    </w:p>
    <w:p w14:paraId="33906C39" w14:textId="6BA8FCF9" w:rsidR="009A6624" w:rsidRPr="005D16E8" w:rsidRDefault="009A6624" w:rsidP="005B58D2">
      <w:pPr>
        <w:pStyle w:val="Prrafodelista"/>
        <w:numPr>
          <w:ilvl w:val="2"/>
          <w:numId w:val="10"/>
        </w:numPr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Use la unidad en el lado externo del antebrazo con el lado de detección hacia afuera, como se muestra en la siguiente figura.</w:t>
      </w:r>
    </w:p>
    <w:p w14:paraId="46948C2A" w14:textId="55714BEC" w:rsidR="009A6624" w:rsidRPr="005D16E8" w:rsidRDefault="009A6624" w:rsidP="005E11F6">
      <w:pPr>
        <w:pStyle w:val="NormalWeb"/>
        <w:numPr>
          <w:ilvl w:val="0"/>
          <w:numId w:val="11"/>
        </w:numPr>
        <w:spacing w:before="0" w:beforeAutospacing="0" w:after="360" w:afterAutospacing="0"/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El efecto es mejor cuando el lado de detección enfrenta alto voltaje en ángulos rectos (90 grados). Cuando se usa en el lado interno del brazo o se cubre con ropa, la sensibilidad se degrada.</w:t>
      </w:r>
    </w:p>
    <w:p w14:paraId="48BF936B" w14:textId="4D68956D" w:rsidR="002C26FF" w:rsidRPr="005D16E8" w:rsidRDefault="002C26FF" w:rsidP="002C26FF">
      <w:pPr>
        <w:pStyle w:val="Ttulo4"/>
        <w:spacing w:before="0" w:beforeAutospacing="0" w:after="0" w:afterAutospacing="0"/>
        <w:ind w:left="1068"/>
        <w:textAlignment w:val="top"/>
        <w:rPr>
          <w:rFonts w:ascii="Arial" w:hAnsi="Arial" w:cs="Arial"/>
          <w:color w:val="292F38"/>
          <w:sz w:val="22"/>
          <w:szCs w:val="22"/>
        </w:rPr>
      </w:pPr>
      <w:r w:rsidRPr="005D16E8">
        <w:rPr>
          <w:rStyle w:val="Textoennegrita"/>
          <w:rFonts w:ascii="Arial" w:hAnsi="Arial" w:cs="Arial"/>
          <w:b/>
          <w:bCs/>
          <w:color w:val="292F38"/>
          <w:sz w:val="22"/>
          <w:szCs w:val="22"/>
          <w:bdr w:val="none" w:sz="0" w:space="0" w:color="auto" w:frame="1"/>
        </w:rPr>
        <w:t>CARACTERÍSTICAS:</w:t>
      </w:r>
    </w:p>
    <w:p w14:paraId="78874EA7" w14:textId="77777777" w:rsidR="002C26FF" w:rsidRPr="00D445B5" w:rsidRDefault="002C26FF" w:rsidP="002C26FF">
      <w:pPr>
        <w:numPr>
          <w:ilvl w:val="0"/>
          <w:numId w:val="12"/>
        </w:numPr>
        <w:tabs>
          <w:tab w:val="clear" w:pos="720"/>
          <w:tab w:val="num" w:pos="1788"/>
        </w:tabs>
        <w:ind w:left="178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Compacto, fácil de usar y cómodo de usar.</w:t>
      </w:r>
    </w:p>
    <w:p w14:paraId="79E15440" w14:textId="77777777" w:rsidR="002C26FF" w:rsidRPr="00D445B5" w:rsidRDefault="002C26FF" w:rsidP="002C26FF">
      <w:pPr>
        <w:numPr>
          <w:ilvl w:val="0"/>
          <w:numId w:val="12"/>
        </w:numPr>
        <w:tabs>
          <w:tab w:val="clear" w:pos="720"/>
          <w:tab w:val="num" w:pos="1788"/>
        </w:tabs>
        <w:ind w:left="178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Utilizable tanto en interiores como en exteriores.</w:t>
      </w:r>
    </w:p>
    <w:p w14:paraId="546A178E" w14:textId="77777777" w:rsidR="002C26FF" w:rsidRPr="00D445B5" w:rsidRDefault="002C26FF" w:rsidP="002C26FF">
      <w:pPr>
        <w:numPr>
          <w:ilvl w:val="0"/>
          <w:numId w:val="12"/>
        </w:numPr>
        <w:tabs>
          <w:tab w:val="clear" w:pos="720"/>
          <w:tab w:val="num" w:pos="1788"/>
        </w:tabs>
        <w:ind w:left="178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Diseño a prueba de agua. (IP65)</w:t>
      </w:r>
    </w:p>
    <w:p w14:paraId="0516899E" w14:textId="77777777" w:rsidR="002C26FF" w:rsidRPr="00D445B5" w:rsidRDefault="002C26FF" w:rsidP="002C26FF">
      <w:pPr>
        <w:numPr>
          <w:ilvl w:val="0"/>
          <w:numId w:val="12"/>
        </w:numPr>
        <w:tabs>
          <w:tab w:val="clear" w:pos="720"/>
          <w:tab w:val="num" w:pos="1788"/>
        </w:tabs>
        <w:ind w:left="178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Equipado con funciones de autocomprobación.</w:t>
      </w:r>
    </w:p>
    <w:p w14:paraId="4CAA1C82" w14:textId="77777777" w:rsidR="002C26FF" w:rsidRPr="00D445B5" w:rsidRDefault="002C26FF" w:rsidP="002C26FF">
      <w:pPr>
        <w:numPr>
          <w:ilvl w:val="0"/>
          <w:numId w:val="12"/>
        </w:numPr>
        <w:tabs>
          <w:tab w:val="clear" w:pos="720"/>
          <w:tab w:val="num" w:pos="1788"/>
        </w:tabs>
        <w:ind w:left="178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Capaz de detectar todo tipo de sistema de alto voltaje AC.</w:t>
      </w:r>
    </w:p>
    <w:p w14:paraId="35148437" w14:textId="77777777" w:rsidR="002C26FF" w:rsidRPr="00D445B5" w:rsidRDefault="002C26FF" w:rsidP="002C26FF">
      <w:pPr>
        <w:numPr>
          <w:ilvl w:val="0"/>
          <w:numId w:val="12"/>
        </w:numPr>
        <w:tabs>
          <w:tab w:val="clear" w:pos="720"/>
          <w:tab w:val="num" w:pos="1788"/>
        </w:tabs>
        <w:ind w:left="178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Bajo consumo de energía.</w:t>
      </w:r>
    </w:p>
    <w:p w14:paraId="6F20F56A" w14:textId="77777777" w:rsidR="002C26FF" w:rsidRPr="00D445B5" w:rsidRDefault="002C26FF" w:rsidP="002C26FF">
      <w:pPr>
        <w:numPr>
          <w:ilvl w:val="0"/>
          <w:numId w:val="12"/>
        </w:numPr>
        <w:tabs>
          <w:tab w:val="clear" w:pos="720"/>
          <w:tab w:val="num" w:pos="1788"/>
        </w:tabs>
        <w:ind w:left="178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Certificado CE.</w:t>
      </w:r>
    </w:p>
    <w:p w14:paraId="5E73CFA1" w14:textId="2E29F9E8" w:rsidR="002C26FF" w:rsidRPr="00D445B5" w:rsidRDefault="002C26FF" w:rsidP="000307ED">
      <w:pPr>
        <w:pStyle w:val="NormalWeb"/>
        <w:numPr>
          <w:ilvl w:val="0"/>
          <w:numId w:val="11"/>
        </w:numPr>
        <w:spacing w:before="0" w:beforeAutospacing="0" w:after="360" w:afterAutospacing="0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287 SVD tiene un amplio ángulo para la detección de voltaje (aproximadamente 120 °)</w:t>
      </w:r>
    </w:p>
    <w:p w14:paraId="0BF043A1" w14:textId="0A7DF12A" w:rsidR="003C7070" w:rsidRPr="005717DF" w:rsidRDefault="00D94A7B" w:rsidP="003C7070">
      <w:pPr>
        <w:pStyle w:val="Ttulo4"/>
        <w:spacing w:before="0" w:beforeAutospacing="0" w:after="0" w:afterAutospacing="0"/>
        <w:ind w:left="1068"/>
        <w:textAlignment w:val="top"/>
        <w:rPr>
          <w:rFonts w:ascii="Arial" w:hAnsi="Arial" w:cs="Arial"/>
          <w:color w:val="292F38"/>
          <w:sz w:val="21"/>
          <w:szCs w:val="21"/>
        </w:rPr>
      </w:pPr>
      <w:r w:rsidRPr="005717DF">
        <w:rPr>
          <w:rStyle w:val="Textoennegrita"/>
          <w:rFonts w:ascii="Arial" w:hAnsi="Arial" w:cs="Arial"/>
          <w:b/>
          <w:bCs/>
          <w:color w:val="292F38"/>
          <w:sz w:val="21"/>
          <w:szCs w:val="21"/>
          <w:bdr w:val="none" w:sz="0" w:space="0" w:color="auto" w:frame="1"/>
        </w:rPr>
        <w:t>ESPECIFICACIONES TÉCNICAS:</w:t>
      </w:r>
    </w:p>
    <w:p w14:paraId="1B5F207A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Distancia de advertencia de arranque: 85 cm para 22.8kV (fase a fase)</w:t>
      </w:r>
    </w:p>
    <w:p w14:paraId="2B6DA982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Frecuencia aplicable: 50/60 Hz.</w:t>
      </w:r>
    </w:p>
    <w:p w14:paraId="290CBB1E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Volumen: 70dB o más a 1 metro de distancia</w:t>
      </w:r>
    </w:p>
    <w:p w14:paraId="68732E09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Temperatura de funcionamiento y humedad: 0 ° C – 40 ° C / 80% HR.</w:t>
      </w:r>
    </w:p>
    <w:p w14:paraId="25B9FBB1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Dimensiones exteriores: 61 (L) x 62 (W) x18.5 (D) mm</w:t>
      </w:r>
    </w:p>
    <w:p w14:paraId="6AF988C5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Peso: 70 g (incluida la batería)</w:t>
      </w:r>
    </w:p>
    <w:p w14:paraId="0200D4BF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Tipo de batería: CR2032</w:t>
      </w:r>
    </w:p>
    <w:p w14:paraId="74EE5B81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Duración de la batería: 50 horas para uso continuo.</w:t>
      </w:r>
    </w:p>
    <w:p w14:paraId="35FD790A" w14:textId="60E05ADB" w:rsidR="00692499" w:rsidRPr="005717DF" w:rsidRDefault="003C7070" w:rsidP="005717DF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>
        <w:rPr>
          <w:rFonts w:ascii="Roboto" w:hAnsi="Roboto"/>
          <w:color w:val="696E6E"/>
          <w:sz w:val="21"/>
          <w:szCs w:val="21"/>
        </w:rPr>
        <w:t>Accesorios: manual de instrucciones, cable elástico, ajuste del cable elástico, anillo de conexión, ganchos, batería.</w:t>
      </w:r>
    </w:p>
    <w:sectPr w:rsidR="00692499" w:rsidRPr="005717DF" w:rsidSect="00AB1E26">
      <w:headerReference w:type="default" r:id="rId8"/>
      <w:footerReference w:type="default" r:id="rId9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9C12F" w14:textId="77777777" w:rsidR="00B02E04" w:rsidRDefault="00B02E04" w:rsidP="00231740">
      <w:r>
        <w:separator/>
      </w:r>
    </w:p>
  </w:endnote>
  <w:endnote w:type="continuationSeparator" w:id="0">
    <w:p w14:paraId="2E656F46" w14:textId="77777777" w:rsidR="00B02E04" w:rsidRDefault="00B02E04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480A2F76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B7638" w14:textId="77777777" w:rsidR="00B02E04" w:rsidRDefault="00B02E04" w:rsidP="00231740">
      <w:r>
        <w:separator/>
      </w:r>
    </w:p>
  </w:footnote>
  <w:footnote w:type="continuationSeparator" w:id="0">
    <w:p w14:paraId="36AFD9F7" w14:textId="77777777" w:rsidR="00B02E04" w:rsidRDefault="00B02E04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05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B369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9730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B3825"/>
    <w:multiLevelType w:val="multilevel"/>
    <w:tmpl w:val="49A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E1ADD"/>
    <w:multiLevelType w:val="multilevel"/>
    <w:tmpl w:val="784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03D12"/>
    <w:multiLevelType w:val="hybridMultilevel"/>
    <w:tmpl w:val="36C819A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2D350AA"/>
    <w:multiLevelType w:val="multilevel"/>
    <w:tmpl w:val="A7E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84EF8"/>
    <w:multiLevelType w:val="hybridMultilevel"/>
    <w:tmpl w:val="AC18C4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F2A8D"/>
    <w:multiLevelType w:val="hybridMultilevel"/>
    <w:tmpl w:val="B6A0C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23D08"/>
    <w:multiLevelType w:val="multilevel"/>
    <w:tmpl w:val="380EEA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4C243D6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076B2"/>
    <w:multiLevelType w:val="multilevel"/>
    <w:tmpl w:val="CD0CC4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6DC02038"/>
    <w:multiLevelType w:val="hybridMultilevel"/>
    <w:tmpl w:val="4F862D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458B"/>
    <w:rsid w:val="000172E5"/>
    <w:rsid w:val="00020BED"/>
    <w:rsid w:val="000230AE"/>
    <w:rsid w:val="000307ED"/>
    <w:rsid w:val="000409A4"/>
    <w:rsid w:val="000426FA"/>
    <w:rsid w:val="00047386"/>
    <w:rsid w:val="00047C94"/>
    <w:rsid w:val="00063D16"/>
    <w:rsid w:val="00093923"/>
    <w:rsid w:val="000B0068"/>
    <w:rsid w:val="000B0E38"/>
    <w:rsid w:val="000B7B18"/>
    <w:rsid w:val="000C1F1D"/>
    <w:rsid w:val="000D7032"/>
    <w:rsid w:val="000D7A97"/>
    <w:rsid w:val="000E635E"/>
    <w:rsid w:val="00115C7D"/>
    <w:rsid w:val="00132CBA"/>
    <w:rsid w:val="00147DBB"/>
    <w:rsid w:val="00153F25"/>
    <w:rsid w:val="001753B2"/>
    <w:rsid w:val="001A642B"/>
    <w:rsid w:val="001B2A73"/>
    <w:rsid w:val="001B4EDD"/>
    <w:rsid w:val="001E75CF"/>
    <w:rsid w:val="001F330E"/>
    <w:rsid w:val="001F444F"/>
    <w:rsid w:val="00204FF5"/>
    <w:rsid w:val="002232FF"/>
    <w:rsid w:val="00231740"/>
    <w:rsid w:val="002354A6"/>
    <w:rsid w:val="00256049"/>
    <w:rsid w:val="002610F9"/>
    <w:rsid w:val="00265DE0"/>
    <w:rsid w:val="00270DE5"/>
    <w:rsid w:val="00280B6F"/>
    <w:rsid w:val="00292CF1"/>
    <w:rsid w:val="002A3131"/>
    <w:rsid w:val="002A73A2"/>
    <w:rsid w:val="002C26FF"/>
    <w:rsid w:val="002F0301"/>
    <w:rsid w:val="00343CD6"/>
    <w:rsid w:val="00346158"/>
    <w:rsid w:val="00353979"/>
    <w:rsid w:val="00356788"/>
    <w:rsid w:val="00381022"/>
    <w:rsid w:val="003868C4"/>
    <w:rsid w:val="00393EB8"/>
    <w:rsid w:val="003948BF"/>
    <w:rsid w:val="00397649"/>
    <w:rsid w:val="003A4DB3"/>
    <w:rsid w:val="003B5E7A"/>
    <w:rsid w:val="003C7070"/>
    <w:rsid w:val="003E28B8"/>
    <w:rsid w:val="004118A6"/>
    <w:rsid w:val="00416955"/>
    <w:rsid w:val="004330FA"/>
    <w:rsid w:val="00435B9C"/>
    <w:rsid w:val="00437FFE"/>
    <w:rsid w:val="0046374B"/>
    <w:rsid w:val="004C41FE"/>
    <w:rsid w:val="004C6DE4"/>
    <w:rsid w:val="004D3E1E"/>
    <w:rsid w:val="00511D44"/>
    <w:rsid w:val="00512A2F"/>
    <w:rsid w:val="00513365"/>
    <w:rsid w:val="00525A01"/>
    <w:rsid w:val="005418F9"/>
    <w:rsid w:val="00550FC6"/>
    <w:rsid w:val="00554D82"/>
    <w:rsid w:val="00562B45"/>
    <w:rsid w:val="005717DF"/>
    <w:rsid w:val="005A07B8"/>
    <w:rsid w:val="005A6E59"/>
    <w:rsid w:val="005B58D2"/>
    <w:rsid w:val="005D16E8"/>
    <w:rsid w:val="005E11F6"/>
    <w:rsid w:val="0060719A"/>
    <w:rsid w:val="00620FB8"/>
    <w:rsid w:val="00624A98"/>
    <w:rsid w:val="0063158B"/>
    <w:rsid w:val="00647519"/>
    <w:rsid w:val="006507CC"/>
    <w:rsid w:val="006613DD"/>
    <w:rsid w:val="00682E4F"/>
    <w:rsid w:val="00692499"/>
    <w:rsid w:val="006A7740"/>
    <w:rsid w:val="007061BF"/>
    <w:rsid w:val="00707882"/>
    <w:rsid w:val="007228A3"/>
    <w:rsid w:val="0072707F"/>
    <w:rsid w:val="007347C4"/>
    <w:rsid w:val="00736464"/>
    <w:rsid w:val="00737DDF"/>
    <w:rsid w:val="007401B2"/>
    <w:rsid w:val="00744BAF"/>
    <w:rsid w:val="00747CDF"/>
    <w:rsid w:val="00773417"/>
    <w:rsid w:val="007B056F"/>
    <w:rsid w:val="007E3A56"/>
    <w:rsid w:val="007F11D7"/>
    <w:rsid w:val="00811867"/>
    <w:rsid w:val="00827D4A"/>
    <w:rsid w:val="00845538"/>
    <w:rsid w:val="008619F3"/>
    <w:rsid w:val="00873579"/>
    <w:rsid w:val="00882839"/>
    <w:rsid w:val="008909C7"/>
    <w:rsid w:val="008D71A5"/>
    <w:rsid w:val="00902501"/>
    <w:rsid w:val="009071E6"/>
    <w:rsid w:val="009149D5"/>
    <w:rsid w:val="009273FF"/>
    <w:rsid w:val="00933AD5"/>
    <w:rsid w:val="00934124"/>
    <w:rsid w:val="009436A9"/>
    <w:rsid w:val="00947897"/>
    <w:rsid w:val="00964C66"/>
    <w:rsid w:val="0098371F"/>
    <w:rsid w:val="009922BB"/>
    <w:rsid w:val="00994FF6"/>
    <w:rsid w:val="00995C80"/>
    <w:rsid w:val="009A6624"/>
    <w:rsid w:val="009B26FF"/>
    <w:rsid w:val="009D52C8"/>
    <w:rsid w:val="009E0E54"/>
    <w:rsid w:val="009E0FE8"/>
    <w:rsid w:val="009E12C2"/>
    <w:rsid w:val="009E32F8"/>
    <w:rsid w:val="009F4DFF"/>
    <w:rsid w:val="009F6A27"/>
    <w:rsid w:val="00A02AE2"/>
    <w:rsid w:val="00A12ECC"/>
    <w:rsid w:val="00A241FD"/>
    <w:rsid w:val="00A4413A"/>
    <w:rsid w:val="00A45BFA"/>
    <w:rsid w:val="00A46C78"/>
    <w:rsid w:val="00A53ABA"/>
    <w:rsid w:val="00A62175"/>
    <w:rsid w:val="00A63666"/>
    <w:rsid w:val="00A8120E"/>
    <w:rsid w:val="00A917E1"/>
    <w:rsid w:val="00AB1E26"/>
    <w:rsid w:val="00AD0493"/>
    <w:rsid w:val="00AD240A"/>
    <w:rsid w:val="00AD3B82"/>
    <w:rsid w:val="00AD45B8"/>
    <w:rsid w:val="00AE7A7A"/>
    <w:rsid w:val="00B02E04"/>
    <w:rsid w:val="00B0317F"/>
    <w:rsid w:val="00B242B5"/>
    <w:rsid w:val="00B47F75"/>
    <w:rsid w:val="00B539DA"/>
    <w:rsid w:val="00B56920"/>
    <w:rsid w:val="00B86D38"/>
    <w:rsid w:val="00B91F25"/>
    <w:rsid w:val="00B966FF"/>
    <w:rsid w:val="00BD7EB7"/>
    <w:rsid w:val="00BE3315"/>
    <w:rsid w:val="00BF0ACB"/>
    <w:rsid w:val="00BF0B66"/>
    <w:rsid w:val="00BF265A"/>
    <w:rsid w:val="00BF5A1D"/>
    <w:rsid w:val="00C04438"/>
    <w:rsid w:val="00C14C7D"/>
    <w:rsid w:val="00C2499B"/>
    <w:rsid w:val="00C51A0B"/>
    <w:rsid w:val="00C55AC6"/>
    <w:rsid w:val="00C77A46"/>
    <w:rsid w:val="00C8029D"/>
    <w:rsid w:val="00C87732"/>
    <w:rsid w:val="00C92244"/>
    <w:rsid w:val="00CC0586"/>
    <w:rsid w:val="00CC5F2E"/>
    <w:rsid w:val="00CD5D63"/>
    <w:rsid w:val="00CE062D"/>
    <w:rsid w:val="00CF3ECE"/>
    <w:rsid w:val="00D16FE5"/>
    <w:rsid w:val="00D17C7E"/>
    <w:rsid w:val="00D200A4"/>
    <w:rsid w:val="00D407AE"/>
    <w:rsid w:val="00D445B5"/>
    <w:rsid w:val="00D5025C"/>
    <w:rsid w:val="00D53EB4"/>
    <w:rsid w:val="00D61532"/>
    <w:rsid w:val="00D61C54"/>
    <w:rsid w:val="00D6288C"/>
    <w:rsid w:val="00D70D4F"/>
    <w:rsid w:val="00D730A3"/>
    <w:rsid w:val="00D94A7B"/>
    <w:rsid w:val="00DA22C5"/>
    <w:rsid w:val="00DB0A06"/>
    <w:rsid w:val="00DC6803"/>
    <w:rsid w:val="00DC7A5C"/>
    <w:rsid w:val="00DD58B8"/>
    <w:rsid w:val="00DD5DFE"/>
    <w:rsid w:val="00DE306F"/>
    <w:rsid w:val="00DE50D4"/>
    <w:rsid w:val="00DF1231"/>
    <w:rsid w:val="00E27D55"/>
    <w:rsid w:val="00E30581"/>
    <w:rsid w:val="00E31090"/>
    <w:rsid w:val="00E312A3"/>
    <w:rsid w:val="00E41201"/>
    <w:rsid w:val="00E51CA5"/>
    <w:rsid w:val="00E523CE"/>
    <w:rsid w:val="00E674FB"/>
    <w:rsid w:val="00E67538"/>
    <w:rsid w:val="00E93129"/>
    <w:rsid w:val="00EB1ED9"/>
    <w:rsid w:val="00EB2AAA"/>
    <w:rsid w:val="00F11B86"/>
    <w:rsid w:val="00F11D4C"/>
    <w:rsid w:val="00F14E62"/>
    <w:rsid w:val="00F22F50"/>
    <w:rsid w:val="00F258C8"/>
    <w:rsid w:val="00F2739C"/>
    <w:rsid w:val="00F47CC0"/>
    <w:rsid w:val="00F6590F"/>
    <w:rsid w:val="00F75774"/>
    <w:rsid w:val="00FA45F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129"/>
    <w:rPr>
      <w:rFonts w:ascii="Times New Roman" w:eastAsia="Times New Roman" w:hAnsi="Times New Roman" w:cs="Times New Roman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21</cp:revision>
  <cp:lastPrinted>2021-03-19T06:03:00Z</cp:lastPrinted>
  <dcterms:created xsi:type="dcterms:W3CDTF">2022-02-22T00:10:00Z</dcterms:created>
  <dcterms:modified xsi:type="dcterms:W3CDTF">2022-02-22T01:19:00Z</dcterms:modified>
</cp:coreProperties>
</file>