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20D91513" w:rsidR="00250EDD" w:rsidRDefault="00B4521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250EDD">
        <w:rPr>
          <w:rFonts w:ascii="Arial" w:hAnsi="Arial" w:cs="Arial"/>
          <w:b/>
          <w:bCs/>
          <w:sz w:val="32"/>
          <w:szCs w:val="32"/>
        </w:rPr>
        <w:t xml:space="preserve">BALANZA </w:t>
      </w:r>
      <w:r w:rsidR="009917F0">
        <w:rPr>
          <w:rFonts w:ascii="Arial" w:hAnsi="Arial" w:cs="Arial"/>
          <w:b/>
          <w:bCs/>
          <w:sz w:val="32"/>
          <w:szCs w:val="32"/>
        </w:rPr>
        <w:t>DE PRECISION</w:t>
      </w:r>
      <w:r w:rsidRPr="00250EDD">
        <w:rPr>
          <w:rFonts w:ascii="Arial" w:hAnsi="Arial" w:cs="Arial"/>
          <w:b/>
          <w:bCs/>
          <w:sz w:val="32"/>
          <w:szCs w:val="32"/>
        </w:rPr>
        <w:t xml:space="preserve"> </w:t>
      </w:r>
      <w:r w:rsidR="00AC2632">
        <w:rPr>
          <w:rFonts w:ascii="Arial" w:hAnsi="Arial" w:cs="Arial"/>
          <w:b/>
          <w:bCs/>
          <w:sz w:val="32"/>
          <w:szCs w:val="32"/>
        </w:rPr>
        <w:t xml:space="preserve">    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PT</w:t>
      </w:r>
      <w:r w:rsidR="009917F0">
        <w:rPr>
          <w:rFonts w:ascii="Arial" w:hAnsi="Arial" w:cs="Arial"/>
          <w:b/>
          <w:bCs/>
          <w:sz w:val="32"/>
          <w:szCs w:val="32"/>
        </w:rPr>
        <w:t>Y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-</w:t>
      </w:r>
      <w:r w:rsidR="004336A4">
        <w:rPr>
          <w:rFonts w:ascii="Arial" w:hAnsi="Arial" w:cs="Arial"/>
          <w:b/>
          <w:bCs/>
          <w:sz w:val="32"/>
          <w:szCs w:val="32"/>
        </w:rPr>
        <w:t>2202/3202</w:t>
      </w:r>
    </w:p>
    <w:p w14:paraId="4B6F3032" w14:textId="2D2DE422" w:rsidR="00AC2632" w:rsidRDefault="00F5606B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DD978E3" wp14:editId="5A1E76FD">
            <wp:simplePos x="0" y="0"/>
            <wp:positionH relativeFrom="column">
              <wp:posOffset>3889375</wp:posOffset>
            </wp:positionH>
            <wp:positionV relativeFrom="paragraph">
              <wp:posOffset>231140</wp:posOffset>
            </wp:positionV>
            <wp:extent cx="2876550" cy="2942590"/>
            <wp:effectExtent l="0" t="0" r="6350" b="3810"/>
            <wp:wrapSquare wrapText="bothSides"/>
            <wp:docPr id="18" name="Imagen 18" descr="Un teléfono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Un teléfono celular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1B2CE" w14:textId="44F649F9" w:rsidR="00C14158" w:rsidRPr="00C14158" w:rsidRDefault="00C14158" w:rsidP="00782B0D">
      <w:pPr>
        <w:pStyle w:val="NormalWeb"/>
        <w:shd w:val="clear" w:color="auto" w:fill="FAFBF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La balanza de precisión PTY-2202/3202 “Serie ADR” es un equipo con un sensor monobloque de alta gama. Este sensor de alta durabilidad tiene una rápida respuesta a los cambios de pesado, sensibilidad y estabilidad, además de diversas aplicaciones que las hacen muy útiles en cualquier área de investigación.</w:t>
      </w:r>
    </w:p>
    <w:p w14:paraId="68254FE7" w14:textId="59E47A1F" w:rsidR="00C14158" w:rsidRPr="00C14158" w:rsidRDefault="00782B0D" w:rsidP="00782B0D">
      <w:pPr>
        <w:pStyle w:val="NormalWeb"/>
        <w:shd w:val="clear" w:color="auto" w:fill="FAFBF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APLICACIONES:</w:t>
      </w:r>
    </w:p>
    <w:p w14:paraId="7A7748EA" w14:textId="456B1C8E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Peso porcentual (según configuración).</w:t>
      </w:r>
    </w:p>
    <w:p w14:paraId="4D35220F" w14:textId="763110CD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Mediciones de densidad (Volumen definido).</w:t>
      </w:r>
    </w:p>
    <w:p w14:paraId="0A686667" w14:textId="298B74DE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Pesaje de animales (Dinámico).</w:t>
      </w:r>
    </w:p>
    <w:p w14:paraId="622D45CC" w14:textId="77777777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Modo de pesaje y conteo seleccionable.</w:t>
      </w:r>
    </w:p>
    <w:p w14:paraId="7DDB8EC7" w14:textId="3595FFF7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Ventas con diferentes precios.</w:t>
      </w:r>
    </w:p>
    <w:p w14:paraId="6B01692B" w14:textId="1847B94B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Función de pesaje (alto/bajo).</w:t>
      </w:r>
    </w:p>
    <w:p w14:paraId="302C80A5" w14:textId="4F215948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Pesaje bruto/neto y mermas.</w:t>
      </w:r>
    </w:p>
    <w:p w14:paraId="365014AE" w14:textId="027BC282" w:rsidR="00C14158" w:rsidRP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Función en retención de picos.</w:t>
      </w:r>
    </w:p>
    <w:p w14:paraId="39362FC7" w14:textId="5092A67B" w:rsidR="00C14158" w:rsidRDefault="00C14158" w:rsidP="00782B0D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C14158">
        <w:rPr>
          <w:rFonts w:ascii="Arial" w:hAnsi="Arial" w:cs="Arial"/>
          <w:color w:val="696E6E"/>
          <w:sz w:val="22"/>
          <w:szCs w:val="22"/>
        </w:rPr>
        <w:t>Pesaje de la suma acumulada.</w:t>
      </w:r>
    </w:p>
    <w:p w14:paraId="76BB79F7" w14:textId="430A3AA4" w:rsidR="0028716F" w:rsidRPr="0028716F" w:rsidRDefault="00B82ED4" w:rsidP="0028716F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13A7672" wp14:editId="15207357">
            <wp:simplePos x="0" y="0"/>
            <wp:positionH relativeFrom="column">
              <wp:posOffset>3966639</wp:posOffset>
            </wp:positionH>
            <wp:positionV relativeFrom="paragraph">
              <wp:posOffset>143973</wp:posOffset>
            </wp:positionV>
            <wp:extent cx="2800350" cy="3872865"/>
            <wp:effectExtent l="0" t="0" r="6350" b="635"/>
            <wp:wrapSquare wrapText="bothSides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16F" w:rsidRPr="0028716F">
        <w:rPr>
          <w:rStyle w:val="Textoennegrita"/>
          <w:rFonts w:ascii="Arial" w:hAnsi="Arial" w:cs="Arial"/>
          <w:b w:val="0"/>
          <w:bCs w:val="0"/>
          <w:color w:val="292F38"/>
          <w:sz w:val="22"/>
          <w:szCs w:val="22"/>
          <w:bdr w:val="none" w:sz="0" w:space="0" w:color="auto" w:frame="1"/>
        </w:rPr>
        <w:t>CARACTERÍSTICAS:</w:t>
      </w:r>
    </w:p>
    <w:p w14:paraId="1142DD36" w14:textId="29834520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Pantalla táctil a color.</w:t>
      </w:r>
    </w:p>
    <w:p w14:paraId="4D2D2A6C" w14:textId="0FD02283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Sensor monobloque.</w:t>
      </w:r>
    </w:p>
    <w:p w14:paraId="58C147DA" w14:textId="6484512E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Doble calibración interna.</w:t>
      </w:r>
    </w:p>
    <w:p w14:paraId="09EE4F24" w14:textId="7C8ACEE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Doble rango automático y precisión.</w:t>
      </w:r>
    </w:p>
    <w:p w14:paraId="165EBC7F" w14:textId="7777777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Compensación de temperatura.</w:t>
      </w:r>
    </w:p>
    <w:p w14:paraId="4B721240" w14:textId="7777777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7 niveles de antivibración.</w:t>
      </w:r>
    </w:p>
    <w:p w14:paraId="72331157" w14:textId="77F28982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Tiempo de estabilidad variable.</w:t>
      </w:r>
    </w:p>
    <w:p w14:paraId="2C2D2C9E" w14:textId="63725AF6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Más de 20 unidades de mediciones.</w:t>
      </w:r>
    </w:p>
    <w:p w14:paraId="5C158688" w14:textId="72ED4CD2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Configuración para temperatura, tiempo y fecha.</w:t>
      </w:r>
    </w:p>
    <w:p w14:paraId="40D70724" w14:textId="7777777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Con asa de trasporte.</w:t>
      </w:r>
    </w:p>
    <w:p w14:paraId="1439D3F6" w14:textId="7777777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Con gancho para pesar los productos.</w:t>
      </w:r>
    </w:p>
    <w:p w14:paraId="09853CB8" w14:textId="7777777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Con puerto RS232 y USB.</w:t>
      </w:r>
    </w:p>
    <w:p w14:paraId="577702BC" w14:textId="7777777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Diseño antiestático.</w:t>
      </w:r>
    </w:p>
    <w:p w14:paraId="0BB0C05D" w14:textId="77777777" w:rsidR="0028716F" w:rsidRP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Medidas visualizables en la PC.</w:t>
      </w:r>
    </w:p>
    <w:p w14:paraId="16D07000" w14:textId="77777777" w:rsidR="0028716F" w:rsidRDefault="0028716F" w:rsidP="0028716F">
      <w:pPr>
        <w:numPr>
          <w:ilvl w:val="0"/>
          <w:numId w:val="28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28716F">
        <w:rPr>
          <w:rFonts w:ascii="Arial" w:hAnsi="Arial" w:cs="Arial"/>
          <w:color w:val="696E6E"/>
          <w:sz w:val="22"/>
          <w:szCs w:val="22"/>
        </w:rPr>
        <w:t>Protección de sobrecarga.</w:t>
      </w:r>
    </w:p>
    <w:p w14:paraId="393A196C" w14:textId="77777777" w:rsidR="00A637A3" w:rsidRPr="00A637A3" w:rsidRDefault="00A637A3" w:rsidP="00A637A3">
      <w:pPr>
        <w:pStyle w:val="NormalWeb"/>
        <w:spacing w:before="0" w:beforeAutospacing="0" w:after="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A637A3">
        <w:rPr>
          <w:rStyle w:val="Textoennegrita"/>
          <w:rFonts w:ascii="Arial" w:hAnsi="Arial" w:cs="Arial"/>
          <w:color w:val="696E6E"/>
          <w:sz w:val="22"/>
          <w:szCs w:val="22"/>
          <w:bdr w:val="none" w:sz="0" w:space="0" w:color="auto" w:frame="1"/>
        </w:rPr>
        <w:t>Accesorios:</w:t>
      </w:r>
    </w:p>
    <w:p w14:paraId="04EE21C0" w14:textId="77777777" w:rsidR="00A637A3" w:rsidRPr="00A637A3" w:rsidRDefault="00A637A3" w:rsidP="00A637A3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A637A3">
        <w:rPr>
          <w:rFonts w:ascii="Arial" w:hAnsi="Arial" w:cs="Arial"/>
          <w:color w:val="696E6E"/>
          <w:sz w:val="22"/>
          <w:szCs w:val="22"/>
        </w:rPr>
        <w:t>Cargador para corriente 110-240V, 50-60Hz.</w:t>
      </w:r>
    </w:p>
    <w:p w14:paraId="3E916A3D" w14:textId="77777777" w:rsidR="00A637A3" w:rsidRPr="00A637A3" w:rsidRDefault="00A637A3" w:rsidP="00A637A3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A637A3">
        <w:rPr>
          <w:rFonts w:ascii="Arial" w:hAnsi="Arial" w:cs="Arial"/>
          <w:color w:val="696E6E"/>
          <w:sz w:val="22"/>
          <w:szCs w:val="22"/>
        </w:rPr>
        <w:t>Cable conector tipo RS232 y Cable USB.</w:t>
      </w:r>
    </w:p>
    <w:p w14:paraId="6BA5756F" w14:textId="77777777" w:rsidR="00A637A3" w:rsidRPr="00A637A3" w:rsidRDefault="00A637A3" w:rsidP="00A637A3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A637A3">
        <w:rPr>
          <w:rFonts w:ascii="Arial" w:hAnsi="Arial" w:cs="Arial"/>
          <w:color w:val="696E6E"/>
          <w:sz w:val="22"/>
          <w:szCs w:val="22"/>
        </w:rPr>
        <w:t>Manual de Instrucciones.</w:t>
      </w:r>
    </w:p>
    <w:p w14:paraId="459703E8" w14:textId="77777777" w:rsidR="00A637A3" w:rsidRPr="00A637A3" w:rsidRDefault="00A637A3" w:rsidP="00A637A3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Roboto" w:hAnsi="Roboto"/>
          <w:color w:val="696E6E"/>
          <w:sz w:val="22"/>
          <w:szCs w:val="22"/>
        </w:rPr>
      </w:pPr>
      <w:r w:rsidRPr="00A637A3">
        <w:rPr>
          <w:rFonts w:ascii="Arial" w:hAnsi="Arial" w:cs="Arial"/>
          <w:color w:val="696E6E"/>
          <w:sz w:val="22"/>
          <w:szCs w:val="22"/>
        </w:rPr>
        <w:t>Batería de 3V CR2032.</w:t>
      </w:r>
    </w:p>
    <w:p w14:paraId="389279E0" w14:textId="77777777" w:rsidR="00A637A3" w:rsidRPr="0028716F" w:rsidRDefault="00A637A3" w:rsidP="00A637A3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1F9E8BAD" w14:textId="77777777" w:rsidR="00782B0D" w:rsidRPr="00C14158" w:rsidRDefault="00782B0D" w:rsidP="00782B0D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15E0373D" w14:textId="77777777" w:rsidR="00C14158" w:rsidRPr="009917F0" w:rsidRDefault="00C14158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35FD790A" w14:textId="07DD154C" w:rsidR="00692499" w:rsidRPr="00A47BAE" w:rsidRDefault="00692499" w:rsidP="00C14158">
      <w:pPr>
        <w:ind w:left="1428"/>
        <w:textAlignment w:val="top"/>
        <w:rPr>
          <w:rFonts w:ascii="Arial" w:hAnsi="Arial" w:cs="Arial"/>
          <w:color w:val="696E6E"/>
        </w:rPr>
      </w:pPr>
    </w:p>
    <w:sectPr w:rsidR="00692499" w:rsidRPr="00A47BAE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6F3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C5A4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8482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162B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6B532FBB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F724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9"/>
  </w:num>
  <w:num w:numId="9">
    <w:abstractNumId w:val="23"/>
  </w:num>
  <w:num w:numId="10">
    <w:abstractNumId w:val="16"/>
  </w:num>
  <w:num w:numId="11">
    <w:abstractNumId w:val="10"/>
  </w:num>
  <w:num w:numId="12">
    <w:abstractNumId w:val="4"/>
  </w:num>
  <w:num w:numId="13">
    <w:abstractNumId w:val="5"/>
  </w:num>
  <w:num w:numId="14">
    <w:abstractNumId w:val="17"/>
  </w:num>
  <w:num w:numId="15">
    <w:abstractNumId w:val="3"/>
  </w:num>
  <w:num w:numId="16">
    <w:abstractNumId w:val="7"/>
  </w:num>
  <w:num w:numId="17">
    <w:abstractNumId w:val="13"/>
  </w:num>
  <w:num w:numId="18">
    <w:abstractNumId w:val="26"/>
  </w:num>
  <w:num w:numId="19">
    <w:abstractNumId w:val="18"/>
  </w:num>
  <w:num w:numId="20">
    <w:abstractNumId w:val="28"/>
  </w:num>
  <w:num w:numId="21">
    <w:abstractNumId w:val="20"/>
  </w:num>
  <w:num w:numId="22">
    <w:abstractNumId w:val="2"/>
  </w:num>
  <w:num w:numId="23">
    <w:abstractNumId w:val="22"/>
  </w:num>
  <w:num w:numId="24">
    <w:abstractNumId w:val="24"/>
  </w:num>
  <w:num w:numId="25">
    <w:abstractNumId w:val="19"/>
  </w:num>
  <w:num w:numId="26">
    <w:abstractNumId w:val="21"/>
  </w:num>
  <w:num w:numId="27">
    <w:abstractNumId w:val="1"/>
  </w:num>
  <w:num w:numId="28">
    <w:abstractNumId w:val="2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12ED"/>
    <w:rsid w:val="00204FF5"/>
    <w:rsid w:val="00212E36"/>
    <w:rsid w:val="002232FF"/>
    <w:rsid w:val="00231740"/>
    <w:rsid w:val="002354A6"/>
    <w:rsid w:val="00250EDD"/>
    <w:rsid w:val="00256049"/>
    <w:rsid w:val="002610F9"/>
    <w:rsid w:val="00265DE0"/>
    <w:rsid w:val="00270DE5"/>
    <w:rsid w:val="00280B6F"/>
    <w:rsid w:val="0028716F"/>
    <w:rsid w:val="002904EA"/>
    <w:rsid w:val="00292CF1"/>
    <w:rsid w:val="002A3131"/>
    <w:rsid w:val="002A73A2"/>
    <w:rsid w:val="002C26FF"/>
    <w:rsid w:val="002E472A"/>
    <w:rsid w:val="002F0301"/>
    <w:rsid w:val="002F55EC"/>
    <w:rsid w:val="002F663D"/>
    <w:rsid w:val="00326FDB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E28B8"/>
    <w:rsid w:val="004118A6"/>
    <w:rsid w:val="00416955"/>
    <w:rsid w:val="00416A3B"/>
    <w:rsid w:val="00420AF5"/>
    <w:rsid w:val="004330FA"/>
    <w:rsid w:val="004336A4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17DF"/>
    <w:rsid w:val="00575F5B"/>
    <w:rsid w:val="005A07B8"/>
    <w:rsid w:val="005A6E59"/>
    <w:rsid w:val="005B58D2"/>
    <w:rsid w:val="005D16E8"/>
    <w:rsid w:val="005D47DE"/>
    <w:rsid w:val="005E11F6"/>
    <w:rsid w:val="0060719A"/>
    <w:rsid w:val="00620FB8"/>
    <w:rsid w:val="00624A98"/>
    <w:rsid w:val="00627D06"/>
    <w:rsid w:val="0063158B"/>
    <w:rsid w:val="00647519"/>
    <w:rsid w:val="006507CC"/>
    <w:rsid w:val="006613DD"/>
    <w:rsid w:val="006746F7"/>
    <w:rsid w:val="00682E4F"/>
    <w:rsid w:val="00692499"/>
    <w:rsid w:val="006A7740"/>
    <w:rsid w:val="006C0716"/>
    <w:rsid w:val="006D7F97"/>
    <w:rsid w:val="007061BF"/>
    <w:rsid w:val="00707882"/>
    <w:rsid w:val="007228A3"/>
    <w:rsid w:val="0072707F"/>
    <w:rsid w:val="007347C4"/>
    <w:rsid w:val="00736464"/>
    <w:rsid w:val="00737DDF"/>
    <w:rsid w:val="007401B2"/>
    <w:rsid w:val="007416BF"/>
    <w:rsid w:val="00744BAF"/>
    <w:rsid w:val="00747CDF"/>
    <w:rsid w:val="00762C84"/>
    <w:rsid w:val="00773417"/>
    <w:rsid w:val="00775E62"/>
    <w:rsid w:val="00782B0D"/>
    <w:rsid w:val="007945A1"/>
    <w:rsid w:val="007B056F"/>
    <w:rsid w:val="007E3A56"/>
    <w:rsid w:val="007F11D7"/>
    <w:rsid w:val="00811867"/>
    <w:rsid w:val="00827D4A"/>
    <w:rsid w:val="00845538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73FF"/>
    <w:rsid w:val="009338A7"/>
    <w:rsid w:val="00933AD5"/>
    <w:rsid w:val="00934124"/>
    <w:rsid w:val="009436A9"/>
    <w:rsid w:val="00947897"/>
    <w:rsid w:val="00963EB6"/>
    <w:rsid w:val="00964C66"/>
    <w:rsid w:val="0097591B"/>
    <w:rsid w:val="0098371F"/>
    <w:rsid w:val="009917F0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4413A"/>
    <w:rsid w:val="00A45BFA"/>
    <w:rsid w:val="00A46C78"/>
    <w:rsid w:val="00A47BAE"/>
    <w:rsid w:val="00A53ABA"/>
    <w:rsid w:val="00A62175"/>
    <w:rsid w:val="00A63666"/>
    <w:rsid w:val="00A637A3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05A39"/>
    <w:rsid w:val="00B242B5"/>
    <w:rsid w:val="00B27E9C"/>
    <w:rsid w:val="00B45213"/>
    <w:rsid w:val="00B47F75"/>
    <w:rsid w:val="00B539DA"/>
    <w:rsid w:val="00B56920"/>
    <w:rsid w:val="00B82ED4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158"/>
    <w:rsid w:val="00C14C7D"/>
    <w:rsid w:val="00C2499B"/>
    <w:rsid w:val="00C51A0B"/>
    <w:rsid w:val="00C55AC6"/>
    <w:rsid w:val="00C77A46"/>
    <w:rsid w:val="00C8029D"/>
    <w:rsid w:val="00C86FA9"/>
    <w:rsid w:val="00C87732"/>
    <w:rsid w:val="00C92244"/>
    <w:rsid w:val="00CA539E"/>
    <w:rsid w:val="00CC0586"/>
    <w:rsid w:val="00CC5F2E"/>
    <w:rsid w:val="00CD20AC"/>
    <w:rsid w:val="00CD5D63"/>
    <w:rsid w:val="00CE062D"/>
    <w:rsid w:val="00CF3ECE"/>
    <w:rsid w:val="00D16FE5"/>
    <w:rsid w:val="00D17C7E"/>
    <w:rsid w:val="00D200A4"/>
    <w:rsid w:val="00D20DC6"/>
    <w:rsid w:val="00D407AE"/>
    <w:rsid w:val="00D42AD6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9715D"/>
    <w:rsid w:val="00EB1ED9"/>
    <w:rsid w:val="00EB2AAA"/>
    <w:rsid w:val="00F11B86"/>
    <w:rsid w:val="00F11D4C"/>
    <w:rsid w:val="00F14E62"/>
    <w:rsid w:val="00F22F50"/>
    <w:rsid w:val="00F258C8"/>
    <w:rsid w:val="00F2739C"/>
    <w:rsid w:val="00F34F0C"/>
    <w:rsid w:val="00F47CC0"/>
    <w:rsid w:val="00F5606B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7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3</cp:revision>
  <cp:lastPrinted>2021-03-19T06:03:00Z</cp:lastPrinted>
  <dcterms:created xsi:type="dcterms:W3CDTF">2022-02-25T03:51:00Z</dcterms:created>
  <dcterms:modified xsi:type="dcterms:W3CDTF">2022-02-25T03:51:00Z</dcterms:modified>
</cp:coreProperties>
</file>