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303C37D8" w:rsidR="00250EDD" w:rsidRDefault="00B4521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250EDD">
        <w:rPr>
          <w:rFonts w:ascii="Arial" w:hAnsi="Arial" w:cs="Arial"/>
          <w:b/>
          <w:bCs/>
          <w:sz w:val="32"/>
          <w:szCs w:val="32"/>
        </w:rPr>
        <w:t xml:space="preserve">BALANZA </w:t>
      </w:r>
      <w:r w:rsidR="009917F0">
        <w:rPr>
          <w:rFonts w:ascii="Arial" w:hAnsi="Arial" w:cs="Arial"/>
          <w:b/>
          <w:bCs/>
          <w:sz w:val="32"/>
          <w:szCs w:val="32"/>
        </w:rPr>
        <w:t>DE PRECISION</w:t>
      </w:r>
      <w:r w:rsidRPr="00250EDD">
        <w:rPr>
          <w:rFonts w:ascii="Arial" w:hAnsi="Arial" w:cs="Arial"/>
          <w:b/>
          <w:bCs/>
          <w:sz w:val="32"/>
          <w:szCs w:val="32"/>
        </w:rPr>
        <w:t xml:space="preserve"> </w:t>
      </w:r>
      <w:r w:rsidR="00AC2632">
        <w:rPr>
          <w:rFonts w:ascii="Arial" w:hAnsi="Arial" w:cs="Arial"/>
          <w:b/>
          <w:bCs/>
          <w:sz w:val="32"/>
          <w:szCs w:val="32"/>
        </w:rPr>
        <w:t xml:space="preserve">    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PT</w:t>
      </w:r>
      <w:r w:rsidR="009917F0">
        <w:rPr>
          <w:rFonts w:ascii="Arial" w:hAnsi="Arial" w:cs="Arial"/>
          <w:b/>
          <w:bCs/>
          <w:sz w:val="32"/>
          <w:szCs w:val="32"/>
        </w:rPr>
        <w:t>Y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-</w:t>
      </w:r>
      <w:r w:rsidR="006331C3">
        <w:rPr>
          <w:rFonts w:ascii="Arial" w:hAnsi="Arial" w:cs="Arial"/>
          <w:b/>
          <w:bCs/>
          <w:sz w:val="32"/>
          <w:szCs w:val="32"/>
        </w:rPr>
        <w:t>B3200</w:t>
      </w:r>
    </w:p>
    <w:p w14:paraId="11372659" w14:textId="0BC6E5BF" w:rsidR="006331C3" w:rsidRDefault="006331C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6D64D3E" w14:textId="77777777" w:rsidR="006331C3" w:rsidRPr="006331C3" w:rsidRDefault="006331C3" w:rsidP="006331C3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La balanza de precisión PTY-B3200 de la “Serie B” es un equipo digital con un sensor de celda de carga, la cual genera una respuesta rápida de pesaje, de alta durabilidad, sensibilidad y estabilidad.</w:t>
      </w:r>
    </w:p>
    <w:p w14:paraId="165E33FE" w14:textId="60BC80ED" w:rsidR="006331C3" w:rsidRPr="006331C3" w:rsidRDefault="006331C3" w:rsidP="006331C3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810A14" wp14:editId="6BDF12CD">
            <wp:simplePos x="0" y="0"/>
            <wp:positionH relativeFrom="column">
              <wp:posOffset>3432690</wp:posOffset>
            </wp:positionH>
            <wp:positionV relativeFrom="paragraph">
              <wp:posOffset>11430</wp:posOffset>
            </wp:positionV>
            <wp:extent cx="3730625" cy="2719705"/>
            <wp:effectExtent l="0" t="0" r="3175" b="0"/>
            <wp:wrapSquare wrapText="bothSides"/>
            <wp:docPr id="22" name="Imagen 22" descr="Imagen que contiene interior, coche, pequeñ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ior, coche, pequeño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1C3">
        <w:rPr>
          <w:rFonts w:ascii="Arial" w:hAnsi="Arial" w:cs="Arial"/>
          <w:color w:val="696E6E"/>
          <w:sz w:val="22"/>
          <w:szCs w:val="22"/>
        </w:rPr>
        <w:t>Los modelos PTY-B son útiles para las siguientes aplicaciones:</w:t>
      </w:r>
    </w:p>
    <w:p w14:paraId="36FD637A" w14:textId="2E79C705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Peso porcentual. (según configuración).</w:t>
      </w:r>
    </w:p>
    <w:p w14:paraId="31DE0EBF" w14:textId="356346C1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Mediciones de densidad (volumen definido).</w:t>
      </w:r>
    </w:p>
    <w:p w14:paraId="2EE87D8B" w14:textId="4232E9D2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Pesaje de animales (Dinámico).</w:t>
      </w:r>
    </w:p>
    <w:p w14:paraId="28251444" w14:textId="1D689FCF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Modo de pesaje y conteo seleccionable.</w:t>
      </w:r>
    </w:p>
    <w:p w14:paraId="31873538" w14:textId="3FCFE3B1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Ventas con diferentes precios.</w:t>
      </w:r>
    </w:p>
    <w:p w14:paraId="2B1167E2" w14:textId="77777777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Función de pesaje (alto/bajo).</w:t>
      </w:r>
    </w:p>
    <w:p w14:paraId="55CB07F7" w14:textId="77777777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Pesaje bruto/neto y mermas.</w:t>
      </w:r>
    </w:p>
    <w:p w14:paraId="68FD77C7" w14:textId="77777777" w:rsidR="006331C3" w:rsidRP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Función en retención de los picos.</w:t>
      </w:r>
    </w:p>
    <w:p w14:paraId="5EE90075" w14:textId="191433CD" w:rsidR="006331C3" w:rsidRDefault="006331C3" w:rsidP="006331C3">
      <w:pPr>
        <w:numPr>
          <w:ilvl w:val="0"/>
          <w:numId w:val="3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Pesaje de la suma acumulada.</w:t>
      </w:r>
    </w:p>
    <w:p w14:paraId="150B4B04" w14:textId="2A22DCF3" w:rsidR="006331C3" w:rsidRDefault="006331C3" w:rsidP="006331C3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Roboto" w:hAnsi="Roboto"/>
          <w:color w:val="292F38"/>
          <w:sz w:val="24"/>
          <w:szCs w:val="24"/>
        </w:rPr>
      </w:pPr>
      <w:r>
        <w:rPr>
          <w:rStyle w:val="Textoennegrita"/>
          <w:rFonts w:ascii="Roboto" w:hAnsi="Roboto"/>
          <w:b w:val="0"/>
          <w:bCs w:val="0"/>
          <w:color w:val="292F38"/>
          <w:sz w:val="24"/>
          <w:szCs w:val="24"/>
          <w:bdr w:val="none" w:sz="0" w:space="0" w:color="auto" w:frame="1"/>
        </w:rPr>
        <w:t>CARACTERÍSTICAS:</w:t>
      </w:r>
    </w:p>
    <w:p w14:paraId="6D49A33B" w14:textId="77777777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Sensor de celda de carga.</w:t>
      </w:r>
    </w:p>
    <w:p w14:paraId="3D07F2EA" w14:textId="77777777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Calibración externa.</w:t>
      </w:r>
    </w:p>
    <w:p w14:paraId="74FEC4CF" w14:textId="0656C613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Doble rango automático y precisión.</w:t>
      </w:r>
    </w:p>
    <w:p w14:paraId="6CD1362D" w14:textId="6A980C5B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A6580B" wp14:editId="58D639A7">
            <wp:simplePos x="0" y="0"/>
            <wp:positionH relativeFrom="column">
              <wp:posOffset>3864490</wp:posOffset>
            </wp:positionH>
            <wp:positionV relativeFrom="paragraph">
              <wp:posOffset>27528</wp:posOffset>
            </wp:positionV>
            <wp:extent cx="2965450" cy="3229610"/>
            <wp:effectExtent l="0" t="0" r="6350" b="0"/>
            <wp:wrapSquare wrapText="bothSides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1C3">
        <w:rPr>
          <w:rFonts w:ascii="Arial" w:hAnsi="Arial" w:cs="Arial"/>
          <w:color w:val="696E6E"/>
          <w:sz w:val="22"/>
          <w:szCs w:val="22"/>
        </w:rPr>
        <w:t>Compensación de temperatura.</w:t>
      </w:r>
    </w:p>
    <w:p w14:paraId="31185BA7" w14:textId="02F6CE4A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7 niveles de antivibración.</w:t>
      </w:r>
    </w:p>
    <w:p w14:paraId="0E80E086" w14:textId="0641DFBD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Tiempo ajustable para la estabilidad de medida.</w:t>
      </w:r>
    </w:p>
    <w:p w14:paraId="013239C5" w14:textId="469037AD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Más de 20 unidades en medidas de peso.</w:t>
      </w:r>
    </w:p>
    <w:p w14:paraId="7EDED9CF" w14:textId="1D7533D6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Pantalla LCD retroiluminada.</w:t>
      </w:r>
    </w:p>
    <w:p w14:paraId="4656D096" w14:textId="44C892EE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Ajuste de fecha, hora y temperatura.</w:t>
      </w:r>
    </w:p>
    <w:p w14:paraId="0B8CEF93" w14:textId="058BB0FC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Con asa de transporte.</w:t>
      </w:r>
    </w:p>
    <w:p w14:paraId="38CF8F27" w14:textId="77777777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Con puerto RS232 y USB.</w:t>
      </w:r>
    </w:p>
    <w:p w14:paraId="0DB3A037" w14:textId="77777777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Diseño antiestático.</w:t>
      </w:r>
    </w:p>
    <w:p w14:paraId="3F1617AD" w14:textId="7678660A" w:rsidR="006331C3" w:rsidRPr="006331C3" w:rsidRDefault="006331C3" w:rsidP="006331C3">
      <w:pPr>
        <w:numPr>
          <w:ilvl w:val="0"/>
          <w:numId w:val="34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Las medidas se pueden leer directamente en la PC.</w:t>
      </w:r>
    </w:p>
    <w:p w14:paraId="4D971C71" w14:textId="6D907615" w:rsidR="006331C3" w:rsidRPr="006331C3" w:rsidRDefault="006331C3" w:rsidP="006331C3">
      <w:pPr>
        <w:pStyle w:val="NormalWeb"/>
        <w:spacing w:before="0" w:beforeAutospacing="0" w:after="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Style w:val="Textoennegrita"/>
          <w:rFonts w:ascii="Arial" w:hAnsi="Arial" w:cs="Arial"/>
          <w:color w:val="696E6E"/>
          <w:sz w:val="22"/>
          <w:szCs w:val="22"/>
          <w:bdr w:val="none" w:sz="0" w:space="0" w:color="auto" w:frame="1"/>
        </w:rPr>
        <w:t>APLICACIONES:</w:t>
      </w:r>
    </w:p>
    <w:p w14:paraId="392AF7AA" w14:textId="44C495A8" w:rsidR="006331C3" w:rsidRPr="006331C3" w:rsidRDefault="006331C3" w:rsidP="006331C3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Cargador para corriente 110-240V, 50-60Hz.</w:t>
      </w:r>
    </w:p>
    <w:p w14:paraId="406BFBB7" w14:textId="4A215315" w:rsidR="006331C3" w:rsidRPr="006331C3" w:rsidRDefault="006331C3" w:rsidP="006331C3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Cable conector tipo RS232 y Cable USB.</w:t>
      </w:r>
    </w:p>
    <w:p w14:paraId="09A475D9" w14:textId="5F909FCD" w:rsidR="006331C3" w:rsidRPr="006331C3" w:rsidRDefault="006331C3" w:rsidP="006331C3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Manual de Instrucciones.</w:t>
      </w:r>
    </w:p>
    <w:p w14:paraId="0549BB8F" w14:textId="29932DCC" w:rsidR="006331C3" w:rsidRPr="006331C3" w:rsidRDefault="006331C3" w:rsidP="006331C3">
      <w:pPr>
        <w:numPr>
          <w:ilvl w:val="0"/>
          <w:numId w:val="35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331C3">
        <w:rPr>
          <w:rFonts w:ascii="Arial" w:hAnsi="Arial" w:cs="Arial"/>
          <w:color w:val="696E6E"/>
          <w:sz w:val="22"/>
          <w:szCs w:val="22"/>
        </w:rPr>
        <w:t>Batería de 3V CR2032.</w:t>
      </w:r>
    </w:p>
    <w:p w14:paraId="78AD197D" w14:textId="77777777" w:rsidR="006331C3" w:rsidRPr="006331C3" w:rsidRDefault="006331C3" w:rsidP="006331C3">
      <w:pPr>
        <w:rPr>
          <w:rFonts w:ascii="Arial" w:hAnsi="Arial" w:cs="Arial"/>
          <w:sz w:val="22"/>
          <w:szCs w:val="22"/>
        </w:rPr>
      </w:pPr>
    </w:p>
    <w:p w14:paraId="37140A2E" w14:textId="3214FF6F" w:rsidR="006331C3" w:rsidRPr="006331C3" w:rsidRDefault="006331C3" w:rsidP="006331C3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686899D0" w14:textId="33A5E3AB" w:rsidR="006331C3" w:rsidRDefault="006331C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5FD790A" w14:textId="216A7C9C" w:rsidR="00692499" w:rsidRPr="00A47BAE" w:rsidRDefault="00692499" w:rsidP="00F34156">
      <w:pPr>
        <w:textAlignment w:val="top"/>
        <w:rPr>
          <w:rFonts w:ascii="Arial" w:hAnsi="Arial" w:cs="Arial"/>
          <w:color w:val="696E6E"/>
        </w:rPr>
      </w:pPr>
    </w:p>
    <w:sectPr w:rsidR="00692499" w:rsidRPr="00A47BAE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6F3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C5A4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A22E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13985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F78E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F724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E7C2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1600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920B4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9"/>
  </w:num>
  <w:num w:numId="9">
    <w:abstractNumId w:val="25"/>
  </w:num>
  <w:num w:numId="10">
    <w:abstractNumId w:val="16"/>
  </w:num>
  <w:num w:numId="11">
    <w:abstractNumId w:val="10"/>
  </w:num>
  <w:num w:numId="12">
    <w:abstractNumId w:val="4"/>
  </w:num>
  <w:num w:numId="13">
    <w:abstractNumId w:val="5"/>
  </w:num>
  <w:num w:numId="14">
    <w:abstractNumId w:val="17"/>
  </w:num>
  <w:num w:numId="15">
    <w:abstractNumId w:val="3"/>
  </w:num>
  <w:num w:numId="16">
    <w:abstractNumId w:val="7"/>
  </w:num>
  <w:num w:numId="17">
    <w:abstractNumId w:val="13"/>
  </w:num>
  <w:num w:numId="18">
    <w:abstractNumId w:val="29"/>
  </w:num>
  <w:num w:numId="19">
    <w:abstractNumId w:val="18"/>
  </w:num>
  <w:num w:numId="20">
    <w:abstractNumId w:val="31"/>
  </w:num>
  <w:num w:numId="21">
    <w:abstractNumId w:val="21"/>
  </w:num>
  <w:num w:numId="22">
    <w:abstractNumId w:val="2"/>
  </w:num>
  <w:num w:numId="23">
    <w:abstractNumId w:val="24"/>
  </w:num>
  <w:num w:numId="24">
    <w:abstractNumId w:val="26"/>
  </w:num>
  <w:num w:numId="25">
    <w:abstractNumId w:val="19"/>
  </w:num>
  <w:num w:numId="26">
    <w:abstractNumId w:val="22"/>
  </w:num>
  <w:num w:numId="27">
    <w:abstractNumId w:val="1"/>
  </w:num>
  <w:num w:numId="28">
    <w:abstractNumId w:val="30"/>
  </w:num>
  <w:num w:numId="29">
    <w:abstractNumId w:val="8"/>
  </w:num>
  <w:num w:numId="30">
    <w:abstractNumId w:val="33"/>
  </w:num>
  <w:num w:numId="31">
    <w:abstractNumId w:val="27"/>
  </w:num>
  <w:num w:numId="32">
    <w:abstractNumId w:val="34"/>
  </w:num>
  <w:num w:numId="33">
    <w:abstractNumId w:val="20"/>
  </w:num>
  <w:num w:numId="34">
    <w:abstractNumId w:val="2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12ED"/>
    <w:rsid w:val="00204FF5"/>
    <w:rsid w:val="00212E36"/>
    <w:rsid w:val="002232FF"/>
    <w:rsid w:val="00231740"/>
    <w:rsid w:val="002354A6"/>
    <w:rsid w:val="00250EDD"/>
    <w:rsid w:val="00256049"/>
    <w:rsid w:val="002610F9"/>
    <w:rsid w:val="00265DE0"/>
    <w:rsid w:val="00270DE5"/>
    <w:rsid w:val="00280B6F"/>
    <w:rsid w:val="0028716F"/>
    <w:rsid w:val="002904EA"/>
    <w:rsid w:val="00292CF1"/>
    <w:rsid w:val="002A3131"/>
    <w:rsid w:val="002A73A2"/>
    <w:rsid w:val="002C26FF"/>
    <w:rsid w:val="002D64B9"/>
    <w:rsid w:val="002E472A"/>
    <w:rsid w:val="002F0301"/>
    <w:rsid w:val="002F55EC"/>
    <w:rsid w:val="002F663D"/>
    <w:rsid w:val="00326FDB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D60A8"/>
    <w:rsid w:val="003E28B8"/>
    <w:rsid w:val="004118A6"/>
    <w:rsid w:val="00416955"/>
    <w:rsid w:val="00416A3B"/>
    <w:rsid w:val="00420AF5"/>
    <w:rsid w:val="004330FA"/>
    <w:rsid w:val="004336A4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27D06"/>
    <w:rsid w:val="0063158B"/>
    <w:rsid w:val="006331C3"/>
    <w:rsid w:val="00647519"/>
    <w:rsid w:val="006507CC"/>
    <w:rsid w:val="006613DD"/>
    <w:rsid w:val="006746F7"/>
    <w:rsid w:val="00682E4F"/>
    <w:rsid w:val="00692499"/>
    <w:rsid w:val="006A7740"/>
    <w:rsid w:val="006C0716"/>
    <w:rsid w:val="006D7F97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62C84"/>
    <w:rsid w:val="00773417"/>
    <w:rsid w:val="00775E62"/>
    <w:rsid w:val="00782B0D"/>
    <w:rsid w:val="007945A1"/>
    <w:rsid w:val="007B056F"/>
    <w:rsid w:val="007E3A56"/>
    <w:rsid w:val="007F11D7"/>
    <w:rsid w:val="00811867"/>
    <w:rsid w:val="00827D4A"/>
    <w:rsid w:val="00845538"/>
    <w:rsid w:val="008546DD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8A7"/>
    <w:rsid w:val="00933AD5"/>
    <w:rsid w:val="00934124"/>
    <w:rsid w:val="009436A9"/>
    <w:rsid w:val="00947897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4413A"/>
    <w:rsid w:val="00A45BFA"/>
    <w:rsid w:val="00A46C78"/>
    <w:rsid w:val="00A47BAE"/>
    <w:rsid w:val="00A53ABA"/>
    <w:rsid w:val="00A62175"/>
    <w:rsid w:val="00A63666"/>
    <w:rsid w:val="00A637A3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05A39"/>
    <w:rsid w:val="00B242B5"/>
    <w:rsid w:val="00B27E9C"/>
    <w:rsid w:val="00B45213"/>
    <w:rsid w:val="00B47F75"/>
    <w:rsid w:val="00B539DA"/>
    <w:rsid w:val="00B56920"/>
    <w:rsid w:val="00B82ED4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158"/>
    <w:rsid w:val="00C14C7D"/>
    <w:rsid w:val="00C2499B"/>
    <w:rsid w:val="00C51A0B"/>
    <w:rsid w:val="00C55AC6"/>
    <w:rsid w:val="00C77A46"/>
    <w:rsid w:val="00C8029D"/>
    <w:rsid w:val="00C86FA9"/>
    <w:rsid w:val="00C87732"/>
    <w:rsid w:val="00C92244"/>
    <w:rsid w:val="00CA539E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F11B86"/>
    <w:rsid w:val="00F11D4C"/>
    <w:rsid w:val="00F14E62"/>
    <w:rsid w:val="00F22F50"/>
    <w:rsid w:val="00F258C8"/>
    <w:rsid w:val="00F2739C"/>
    <w:rsid w:val="00F34156"/>
    <w:rsid w:val="00F34F0C"/>
    <w:rsid w:val="00F47CC0"/>
    <w:rsid w:val="00F5606B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2022-02-25T04:50:00Z</dcterms:created>
  <dcterms:modified xsi:type="dcterms:W3CDTF">2022-02-25T04:50:00Z</dcterms:modified>
</cp:coreProperties>
</file>