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Senior Product Designer  ·  Complex Workflows &amp; Two-Sided Services  ·  UX Research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Brazil (Remote, UTC-3)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Portfolio: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SUMMARY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Senior Product Designer with 8+ years turning complicated rules and multi-step workflows into clear experiences for both the end users and the teams that serve them: healthcare professionals in emergency rooms, bank members and internal operations staff. I own design end to end, from problem definition and user research to prototypes, launch and iteration, and I connect design decisions to measurable outcomes: an emergency triage system adopted by 150+ hospitals, a discovery process that cut time-to-market by ~25% across 10 squads, and a design system that cut design time by ~30%. I prototype with AI tools (Claude Code, Codex, Google AI Studio). Based in Brazil, working with US teams daily. Fluent English.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EXPERIENCE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Senior UX Designer / Business Analyst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Apr 2025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Integritas Solutions, Inc.  ·  USA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 and specify digital banking features for US credit unions and a Brazilian federal bank, from discovery and requirements through handoff and UAT.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end-to-end experiences across Open Finance, PIX, lending, payments and account management, adapting each flow to its own business rules and regulatory context.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Write the documentation engineering builds from (user stories, acceptance criteria, flows, edge-case scenarios and UI specs), cutting back-and-forth between design, product and dev.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Contribute to the evolution of multiple design systems, keeping web and mobile channels consistent; also designed internal tools that support company operations.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Tribe Lead (promoted from UX/UI Designer)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Mar 2025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Intmed Software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 Emergency Triage System adopted by 150+ hospitals of Hapvida, the largest health plan in North/Northeast Brazil, improving patient flow and response times.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Rolled out a structured product discovery process across 10 squads, reducing time-to-market by ~25%.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Built and maintained the design system and style guides for six medical products, cutting design time by ~30%.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Promoted to Tribe Lead after 7 months; mentored junior designers and defined the company's design process, raising team performance by ~20%.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2022 – Aug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Wipro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interfaces and processes for Brazil's largest microcredit program, reaching 2M+ clients.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Mapped the legacy system, designed new user flows and removed unnecessary clicks and barriers to key information.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Standardized components, tokens and interaction patterns into a design system and wrote user stories with Product Owners.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Sep 2021 – Jan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Public Security Secretariat of Ceará (SSPDS)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three mission-critical systems used by 6,000 police officers.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 fines-control app for the State Highway Police using Component-Driven Design and WCAG accessibility practices.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Led two designers in heuristic evaluations and user research that shaped the redesigns.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Marketing Analyst (and Intern)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Mar 2020 – Aug 2021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SAS Educação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and launched a marketing portal for 1,000+ partner schools: 4,456 page views and 498 downloads in the first month.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Managed launch communication for two products; one launch enrolled 27 prospect schools in its first month.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 &amp; Researcher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2019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Federal University of Ceará (UFC)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Eye-tracking and interaction research resulting in published papers; designed educational games for the Ministry of Education.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TEACHING &amp; SIDE PROJECTS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UX/UI Design Instructor, TheStarter (Portugal)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2024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Teach cohorts of ~20 students UX/UI fundamentals through two portfolio projects.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Co-founder &amp; Lead UX Designer, Re.tifica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Social startup simplifying legal name and gender rectification for trans people; led research and testing to a 92.5 SUS score, plus an accessible design system.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AI Instructor, UFC Extension Course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Instructor in the Federal University of Ceará AI extension course.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EDUCATION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Postgraduate Specialization (MBA), User Experience Design and Beyond, PUCRS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2021 – 2022 · GPA 9.1/10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B.A. Systems and Digital Media, Federal University of Ceará (UFC)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2021 · GPA 9.4/10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SKILLS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Design: </w:t>
      </w:r>
      <w:r>
        <w:rPr>
          <w:rFonts w:ascii="Liberation Sans" w:hAnsi="Liberation Sans" w:eastAsia="Liberation Sans"/>
          <w:b w:val="0"/>
          <w:i w:val="0"/>
          <w:sz w:val="19"/>
        </w:rPr>
        <w:t>End-to-end Product Design, UX Research (interviews, usability tests, field studies), Product Discovery, Complex &amp; Edge-case-heavy Workflows, Interaction &amp; Visual Design, Design Systems &amp; Components (Figma), Prototyping (AI-assisted), Accessibility (WCAG), Journey Mapping, Workshop Facilitation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Product &amp; BA: </w:t>
      </w:r>
      <w:r>
        <w:rPr>
          <w:rFonts w:ascii="Liberation Sans" w:hAnsi="Liberation Sans" w:eastAsia="Liberation Sans"/>
          <w:b w:val="0"/>
          <w:i w:val="0"/>
          <w:sz w:val="19"/>
        </w:rPr>
        <w:t>Requirements, User Stories &amp; Acceptance Criteria, UAT, Agile/Scrum, Data Analysis, AI-assisted workflows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Tools: </w:t>
      </w:r>
      <w:r>
        <w:rPr>
          <w:rFonts w:ascii="Liberation Sans" w:hAnsi="Liberation Sans" w:eastAsia="Liberation Sans"/>
          <w:b w:val="0"/>
          <w:i w:val="0"/>
          <w:sz w:val="19"/>
        </w:rPr>
        <w:t>Figma, Miro, Zeroheight, Adobe CC (Illustrator, Photoshop, XD), Notion, Asana, Trello, HTML/CSS, Python, Looker Studio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AI: </w:t>
      </w:r>
      <w:r>
        <w:rPr>
          <w:rFonts w:ascii="Liberation Sans" w:hAnsi="Liberation Sans" w:eastAsia="Liberation Sans"/>
          <w:b w:val="0"/>
          <w:i w:val="0"/>
          <w:sz w:val="19"/>
        </w:rPr>
        <w:t>Claude, Claude Code, OpenAI Codex, ChatGPT, Gemini, NotebookLM, Google AI Studio, Google Stitch, Figma Make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Domains: </w:t>
      </w:r>
      <w:r>
        <w:rPr>
          <w:rFonts w:ascii="Liberation Sans" w:hAnsi="Liberation Sans" w:eastAsia="Liberation Sans"/>
          <w:b w:val="0"/>
          <w:i w:val="0"/>
          <w:sz w:val="19"/>
        </w:rPr>
        <w:t>Two-sided services &amp; operations tools, Digital Banking &amp; Lending, Healthtech, Government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Languages: </w:t>
      </w:r>
      <w:r>
        <w:rPr>
          <w:rFonts w:ascii="Liberation Sans" w:hAnsi="Liberation Sans" w:eastAsia="Liberation Sans"/>
          <w:b w:val="0"/>
          <w:i w:val="0"/>
          <w:sz w:val="19"/>
        </w:rPr>
        <w:t>Portuguese (native), English (fluent), Spanish (professional), French (basic)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AWARDS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Top 10 University Students of the Year 2020, DSM &amp; Enactus Brazil (led 39 students across 4 social-impact projects backed by Ford, KPMG, Sumitomo Chemical and Amanco Wavin)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3rd place, Design Competition, XVIII Brazilian Symposium on Human Factors in Computing Systems (IHC 2019)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