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Senior Product Designer  ·  Complex Enterprise Software  ·  UX/UI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SUMMARY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Senior Product Designer with 8+ years designing complex software for safety-critical and regulated work: an emergency triage system used in 150+ hospitals, three mission-critical systems for 6,000 police officers, and digital banking for US credit unions. I plan and scope research, engage users to find improvements, move from user flows and low-fidelity mockups to high-fidelity UI, and document patterns and components in design systems. I work closely with product owners and developers, present design rationale to internal and external stakeholders, and iterate fast based on analytics and feedback. Fluent English.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EXPERIENCE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Senior UX Designer / Business Analyst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Apr 2025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USA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 and specify digital banking features for US credit unions and a Brazilian federal bank, from discovery and requirements through handoff and UAT.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end-to-end experiences across Open Finance, PIX, lending, payments and account management, adapting each flow to its own business rules and regulatory context.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Write the documentation engineering builds from (user stories, acceptance criteria, flows, edge-case scenarios and UI specs), cutting back-and-forth between design, product and dev.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Contribute to the evolution of multiple design systems, keeping web and mobile channels consistent; also designed internal tools that support company operations.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(promoted from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 Emergency Triage System adopted by 150+ hospitals of Hapvida, the largest health plan in North/Northeast Brazil, improving patient flow and response times.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Rolled out a structured product discovery process across 10 squads, reducing time-to-market by ~25%.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Built and maintained the design system and style guides for six medical products, cutting design time by ~30%.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Promoted to Tribe Lead after 7 months; mentored junior designers and defined the company's design process, raising team performance by ~20%.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Aug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interfaces and processes for Brazil's largest microcredit program, reaching 2M+ clients.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Mapped the legacy system, designed new user flows and removed unnecessary clicks and barriers to key information.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Standardized components, tokens and interaction patterns into a design system and wrote user stories with Product Owners.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Sep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Public Security Secretariat of Ceará (SSPDS)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three mission-critical systems used by 6,000 police officers.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 fines-control app for the State Highway Police using Component-Driven Design and WCAG accessibility practices.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Led two designers in heuristic evaluations and user research that shaped the redesigns.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Marketing Analyst (and Intern)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Aug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and launched a marketing portal for 1,000+ partner schools: 4,456 page views and 498 downloads in the first month.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Managed launch communication for two products; one launch enrolled 27 prospect schools in its first month.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&amp; Researcher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Federal University of Ceará (UFC)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Eye-tracking and interaction research resulting in published papers; designed educational games for the Ministry of Education.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TEACHING &amp; SIDE PROJECTS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UX/UI Design Instructor,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Teach cohorts of ~20 students UX/UI fundamentals through two portfolio projects.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Co-founder &amp;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Social startup simplifying legal name and gender rectification for trans people; led research and testing to a 92.5 SUS score, plus an accessible design system.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AI Instructor, UFC Extension Course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Instructor in the Federal University of Ceará AI extension course.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EDUCATION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Postgraduate Specialization (MBA),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GPA 9.1/10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B.A. Systems and Digital Media, Federal University of Ceará (UFC)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GPA 9.4/10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SKILLS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UX Research, Usability Testing, User Flows &amp; Wireframes, Interaction &amp; Visual Design, Design Systems &amp; Tokens, Prototyping, Product Discovery, Accessibility (WCAG), UX Writing, Workshop Facilitation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Product &amp; BA: </w:t>
      </w:r>
      <w:r>
        <w:rPr>
          <w:rFonts w:ascii="Liberation Sans" w:hAnsi="Liberation Sans" w:eastAsia="Liberation Sans"/>
          <w:b w:val="0"/>
          <w:i w:val="0"/>
          <w:sz w:val="19"/>
        </w:rPr>
        <w:t>Requirements, User Stories &amp; Acceptance Criteria, UAT, Agile/Scrum, Data Analysis, AI-assisted workflows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Tools: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AI: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Domains: </w:t>
      </w:r>
      <w:r>
        <w:rPr>
          <w:rFonts w:ascii="Liberation Sans" w:hAnsi="Liberation Sans" w:eastAsia="Liberation Sans"/>
          <w:b w:val="0"/>
          <w:i w:val="0"/>
          <w:sz w:val="19"/>
        </w:rPr>
        <w:t>Safety-critical &amp; Healthtech, Government &amp; Public Security, Enterprise Software, Digital Banking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Languages: </w:t>
      </w:r>
      <w:r>
        <w:rPr>
          <w:rFonts w:ascii="Liberation Sans" w:hAnsi="Liberation Sans" w:eastAsia="Liberation Sans"/>
          <w:b w:val="0"/>
          <w:i w:val="0"/>
          <w:sz w:val="19"/>
        </w:rPr>
        <w:t>Portuguese (native), English (fluent), Spanish (professional), French (basic)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AWARDS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University Students of the Year 2020, DSM &amp; Enactus Brazil (led 39 students across 4 social-impact projects backed by Ford, KPMG, Sumitomo Chemical and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3rd place, Design Competition, XVIII Brazilian Symposium on Human Factors in Computing Systems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