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UX/UI Designer Sênior  ·  Saúde, Discovery e Design System  ·  Web e Mobile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UX/UI Designer Sênior com mais de 8 anos e forte experiência em saúde: na Intmed desenhei o Sistema de Triagem de Emergência usado em mais de 150 hospitais da Hapvida, a partir de workshops e pesquisa com médicos e gestores, e criei o design system de seis produtos médicos, reduzindo o tempo de design em ~30%. Conduzo discovery, entrevistas e testes de usabilidade, mapeio jornadas e fluxos, prototipo e documento para o desenvolvimento, trabalhando junto de POs e devs em times ágeis. Como UX Tribe Lead em 10 squads, estruturei o discovery que reduziu o time-to-market em ~25%. Hoje desenho e especifico banking digital para clientes dos EUA.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Discovery, UX Research, Testes de Usabilidade, Jornadas e Arquitetura da Informação, Wireframes e Protótipos, Interaction e Visual Design, Design System e Componentes, Acessibilidade (WCAG), Métricas de Experiência, Design Thinking, Facilitação de Workshops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Saúde (triagem hospitalar, produtos médicos), Banking digital, Governo, Educação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