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A18F007" w:rsidP="2A18F007" w:rsidRDefault="2A18F007" w14:noSpellErr="1" w14:paraId="501F345F" w14:textId="15C51CA6">
      <w:pPr>
        <w:pStyle w:val="Normal"/>
      </w:pPr>
      <w:r w:rsidRPr="2A18F007" w:rsidR="2A18F007">
        <w:rPr>
          <w:rFonts w:ascii="Calibri" w:hAnsi="Calibri" w:eastAsia="Calibri" w:cs="Calibri"/>
          <w:noProof w:val="0"/>
          <w:sz w:val="22"/>
          <w:szCs w:val="22"/>
          <w:lang w:val="en-US"/>
        </w:rPr>
        <w:t>http://www.brittsmelvaer.dk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E2A316C"/>
  <w15:docId w15:val="{708d1343-296b-471e-b6b1-2e0739603183}"/>
  <w:rsids>
    <w:rsidRoot w:val="0E2A316C"/>
    <w:rsid w:val="0E2A316C"/>
    <w:rsid w:val="2A18F00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2019-03-07T09:21:58.5904741Z</dcterms:created>
  <dcterms:modified xsi:type="dcterms:W3CDTF">2019-03-07T09:22:15.9280009Z</dcterms:modified>
  <dc:creator>Vevringutstillinga Vevring</dc:creator>
  <lastModifiedBy>Vevringutstillinga Vevring</lastModifiedBy>
</coreProperties>
</file>