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Cambria" w:hAnsi="Cambria"/>
          <w:b/>
          <w:color w:val="1F7A8C"/>
          <w:sz w:val="36"/>
        </w:rPr>
        <w:t>SOMMAIRE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Dédicace</w:t>
      </w:r>
      <w:r>
        <w:rPr>
          <w:rFonts w:ascii="Cambria" w:hAnsi="Cambria"/>
          <w:b/>
          <w:color w:val="1F7A8C"/>
          <w:sz w:val="23"/>
        </w:rPr>
        <w:tab/>
        <w:t>3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Remerciements</w:t>
      </w:r>
      <w:r>
        <w:rPr>
          <w:rFonts w:ascii="Cambria" w:hAnsi="Cambria"/>
          <w:b/>
          <w:color w:val="1F7A8C"/>
          <w:sz w:val="23"/>
        </w:rPr>
        <w:tab/>
        <w:t>4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Liste des abréviations et acronymes</w:t>
      </w:r>
      <w:r>
        <w:rPr>
          <w:rFonts w:ascii="Cambria" w:hAnsi="Cambria"/>
          <w:b/>
          <w:color w:val="1F7A8C"/>
          <w:sz w:val="23"/>
        </w:rPr>
        <w:tab/>
        <w:t>5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Liste des figures</w:t>
      </w:r>
      <w:r>
        <w:rPr>
          <w:rFonts w:ascii="Cambria" w:hAnsi="Cambria"/>
          <w:b/>
          <w:color w:val="1F7A8C"/>
          <w:sz w:val="23"/>
        </w:rPr>
        <w:tab/>
        <w:t>6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Liste des tableaux</w:t>
      </w:r>
      <w:r>
        <w:rPr>
          <w:rFonts w:ascii="Cambria" w:hAnsi="Cambria"/>
          <w:b/>
          <w:color w:val="1F7A8C"/>
          <w:sz w:val="23"/>
        </w:rPr>
        <w:tab/>
        <w:t>7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Autobiographie</w:t>
      </w:r>
      <w:r>
        <w:rPr>
          <w:rFonts w:ascii="Cambria" w:hAnsi="Cambria"/>
          <w:b/>
          <w:color w:val="1F7A8C"/>
          <w:sz w:val="23"/>
        </w:rPr>
        <w:tab/>
        <w:t>8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Introduction générale</w:t>
      </w:r>
      <w:r>
        <w:rPr>
          <w:rFonts w:ascii="Cambria" w:hAnsi="Cambria"/>
          <w:b/>
          <w:color w:val="1F7A8C"/>
          <w:sz w:val="23"/>
        </w:rPr>
        <w:tab/>
        <w:t>16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1 — Contexte et identification du problème</w:t>
      </w:r>
      <w:r>
        <w:rPr>
          <w:rFonts w:ascii="Cambria" w:hAnsi="Cambria"/>
          <w:b/>
          <w:color w:val="1F7A8C"/>
          <w:sz w:val="23"/>
        </w:rPr>
        <w:tab/>
        <w:t>17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1.1 Contexte général</w:t>
      </w:r>
      <w:r>
        <w:rPr>
          <w:rFonts w:ascii="Calibri" w:hAnsi="Calibri"/>
          <w:color w:val="556677"/>
          <w:sz w:val="21"/>
        </w:rPr>
        <w:tab/>
        <w:t>17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1.2 La supervision réseau aujourd'hui</w:t>
      </w:r>
      <w:r>
        <w:rPr>
          <w:rFonts w:ascii="Calibri" w:hAnsi="Calibri"/>
          <w:color w:val="556677"/>
          <w:sz w:val="21"/>
        </w:rPr>
        <w:tab/>
        <w:t>17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1.3 Constat et formulation du problème</w:t>
      </w:r>
      <w:r>
        <w:rPr>
          <w:rFonts w:ascii="Calibri" w:hAnsi="Calibri"/>
          <w:color w:val="556677"/>
          <w:sz w:val="21"/>
        </w:rPr>
        <w:tab/>
        <w:t>17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1.4 Questions de recherche</w:t>
      </w:r>
      <w:r>
        <w:rPr>
          <w:rFonts w:ascii="Calibri" w:hAnsi="Calibri"/>
          <w:color w:val="556677"/>
          <w:sz w:val="21"/>
        </w:rPr>
        <w:tab/>
        <w:t>18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1.5 Justification et intérêt du sujet</w:t>
      </w:r>
      <w:r>
        <w:rPr>
          <w:rFonts w:ascii="Calibri" w:hAnsi="Calibri"/>
          <w:color w:val="556677"/>
          <w:sz w:val="21"/>
        </w:rPr>
        <w:tab/>
        <w:t>18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2 — Objectifs et résultats attendus</w:t>
      </w:r>
      <w:r>
        <w:rPr>
          <w:rFonts w:ascii="Cambria" w:hAnsi="Cambria"/>
          <w:b/>
          <w:color w:val="1F7A8C"/>
          <w:sz w:val="23"/>
        </w:rPr>
        <w:tab/>
        <w:t>19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2.1 Objectif général</w:t>
      </w:r>
      <w:r>
        <w:rPr>
          <w:rFonts w:ascii="Calibri" w:hAnsi="Calibri"/>
          <w:color w:val="556677"/>
          <w:sz w:val="21"/>
        </w:rPr>
        <w:tab/>
        <w:t>19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2.2 Objectifs spécifiques</w:t>
      </w:r>
      <w:r>
        <w:rPr>
          <w:rFonts w:ascii="Calibri" w:hAnsi="Calibri"/>
          <w:color w:val="556677"/>
          <w:sz w:val="21"/>
        </w:rPr>
        <w:tab/>
        <w:t>19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2.3 Hypothèses de recherche</w:t>
      </w:r>
      <w:r>
        <w:rPr>
          <w:rFonts w:ascii="Calibri" w:hAnsi="Calibri"/>
          <w:color w:val="556677"/>
          <w:sz w:val="21"/>
        </w:rPr>
        <w:tab/>
        <w:t>19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2.4 Résultats attendus (indicateurs)</w:t>
      </w:r>
      <w:r>
        <w:rPr>
          <w:rFonts w:ascii="Calibri" w:hAnsi="Calibri"/>
          <w:color w:val="556677"/>
          <w:sz w:val="21"/>
        </w:rPr>
        <w:tab/>
        <w:t>19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3 — Démarche méthodologique</w:t>
      </w:r>
      <w:r>
        <w:rPr>
          <w:rFonts w:ascii="Cambria" w:hAnsi="Cambria"/>
          <w:b/>
          <w:color w:val="1F7A8C"/>
          <w:sz w:val="23"/>
        </w:rPr>
        <w:tab/>
        <w:t>21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3.1 Type de recherche</w:t>
      </w:r>
      <w:r>
        <w:rPr>
          <w:rFonts w:ascii="Calibri" w:hAnsi="Calibri"/>
          <w:color w:val="556677"/>
          <w:sz w:val="21"/>
        </w:rPr>
        <w:tab/>
        <w:t>21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3.2 Approche méthodologique</w:t>
      </w:r>
      <w:r>
        <w:rPr>
          <w:rFonts w:ascii="Calibri" w:hAnsi="Calibri"/>
          <w:color w:val="556677"/>
          <w:sz w:val="21"/>
        </w:rPr>
        <w:tab/>
        <w:t>21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3.3 Techniques et outils de collecte des données</w:t>
      </w:r>
      <w:r>
        <w:rPr>
          <w:rFonts w:ascii="Calibri" w:hAnsi="Calibri"/>
          <w:color w:val="556677"/>
          <w:sz w:val="21"/>
        </w:rPr>
        <w:tab/>
        <w:t>21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3.4 Méthode d'analyse</w:t>
      </w:r>
      <w:r>
        <w:rPr>
          <w:rFonts w:ascii="Calibri" w:hAnsi="Calibri"/>
          <w:color w:val="556677"/>
          <w:sz w:val="21"/>
        </w:rPr>
        <w:tab/>
        <w:t>21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3.5 Outils techniques mobilisés</w:t>
      </w:r>
      <w:r>
        <w:rPr>
          <w:rFonts w:ascii="Calibri" w:hAnsi="Calibri"/>
          <w:color w:val="556677"/>
          <w:sz w:val="21"/>
        </w:rPr>
        <w:tab/>
        <w:t>21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3.6 Délimitation du champ de l'étude</w:t>
      </w:r>
      <w:r>
        <w:rPr>
          <w:rFonts w:ascii="Calibri" w:hAnsi="Calibri"/>
          <w:color w:val="556677"/>
          <w:sz w:val="21"/>
        </w:rPr>
        <w:tab/>
        <w:t>22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4 — État des lieux des solutions existantes et solution proposée</w:t>
      </w:r>
      <w:r>
        <w:rPr>
          <w:rFonts w:ascii="Cambria" w:hAnsi="Cambria"/>
          <w:b/>
          <w:color w:val="1F7A8C"/>
          <w:sz w:val="23"/>
        </w:rPr>
        <w:tab/>
        <w:t>22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4.1 Cadre conceptuel et définitions</w:t>
      </w:r>
      <w:r>
        <w:rPr>
          <w:rFonts w:ascii="Calibri" w:hAnsi="Calibri"/>
          <w:color w:val="556677"/>
          <w:sz w:val="21"/>
        </w:rPr>
        <w:tab/>
        <w:t>22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4.2 La supervision manuelle</w:t>
      </w:r>
      <w:r>
        <w:rPr>
          <w:rFonts w:ascii="Calibri" w:hAnsi="Calibri"/>
          <w:color w:val="556677"/>
          <w:sz w:val="21"/>
        </w:rPr>
        <w:tab/>
        <w:t>23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4.3 La supervision automatisée</w:t>
      </w:r>
      <w:r>
        <w:rPr>
          <w:rFonts w:ascii="Calibri" w:hAnsi="Calibri"/>
          <w:color w:val="556677"/>
          <w:sz w:val="21"/>
        </w:rPr>
        <w:tab/>
        <w:t>23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4.4 Tableau comparatif des solutions</w:t>
      </w:r>
      <w:r>
        <w:rPr>
          <w:rFonts w:ascii="Calibri" w:hAnsi="Calibri"/>
          <w:color w:val="556677"/>
          <w:sz w:val="21"/>
        </w:rPr>
        <w:tab/>
        <w:t>24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4.5 Synthèse : le « vide » à combler</w:t>
      </w:r>
      <w:r>
        <w:rPr>
          <w:rFonts w:ascii="Calibri" w:hAnsi="Calibri"/>
          <w:color w:val="556677"/>
          <w:sz w:val="21"/>
        </w:rPr>
        <w:tab/>
        <w:t>25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4.6 La solution proposée</w:t>
      </w:r>
      <w:r>
        <w:rPr>
          <w:rFonts w:ascii="Calibri" w:hAnsi="Calibri"/>
          <w:color w:val="556677"/>
          <w:sz w:val="21"/>
        </w:rPr>
        <w:tab/>
        <w:t>25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5 — L'axe de différenciation (innovation technologique)</w:t>
      </w:r>
      <w:r>
        <w:rPr>
          <w:rFonts w:ascii="Cambria" w:hAnsi="Cambria"/>
          <w:b/>
          <w:color w:val="1F7A8C"/>
          <w:sz w:val="23"/>
        </w:rPr>
        <w:tab/>
        <w:t>26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5.1 Une innovation par l'assemblage</w:t>
      </w:r>
      <w:r>
        <w:rPr>
          <w:rFonts w:ascii="Calibri" w:hAnsi="Calibri"/>
          <w:color w:val="556677"/>
          <w:sz w:val="21"/>
        </w:rPr>
        <w:tab/>
        <w:t>26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5.2 Les facteurs de différenciation</w:t>
      </w:r>
      <w:r>
        <w:rPr>
          <w:rFonts w:ascii="Calibri" w:hAnsi="Calibri"/>
          <w:color w:val="556677"/>
          <w:sz w:val="21"/>
        </w:rPr>
        <w:tab/>
        <w:t>26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5.3 Le marqueur : la notification mobile instantanée</w:t>
      </w:r>
      <w:r>
        <w:rPr>
          <w:rFonts w:ascii="Calibri" w:hAnsi="Calibri"/>
          <w:color w:val="556677"/>
          <w:sz w:val="21"/>
        </w:rPr>
        <w:tab/>
        <w:t>26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5.4 Un socle évolutif</w:t>
      </w:r>
      <w:r>
        <w:rPr>
          <w:rFonts w:ascii="Calibri" w:hAnsi="Calibri"/>
          <w:color w:val="556677"/>
          <w:sz w:val="21"/>
        </w:rPr>
        <w:tab/>
        <w:t>26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6 — Étude de faisabilité et conception de la solution</w:t>
      </w:r>
      <w:r>
        <w:rPr>
          <w:rFonts w:ascii="Cambria" w:hAnsi="Cambria"/>
          <w:b/>
          <w:color w:val="1F7A8C"/>
          <w:sz w:val="23"/>
        </w:rPr>
        <w:tab/>
        <w:t>27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6.1 Étude de faisabilité</w:t>
      </w:r>
      <w:r>
        <w:rPr>
          <w:rFonts w:ascii="Calibri" w:hAnsi="Calibri"/>
          <w:color w:val="556677"/>
          <w:sz w:val="21"/>
        </w:rPr>
        <w:tab/>
        <w:t>27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6.2 Spécification des besoins</w:t>
      </w:r>
      <w:r>
        <w:rPr>
          <w:rFonts w:ascii="Calibri" w:hAnsi="Calibri"/>
          <w:color w:val="556677"/>
          <w:sz w:val="21"/>
        </w:rPr>
        <w:tab/>
        <w:t>27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6.3 Architecture technique en cinq couches</w:t>
      </w:r>
      <w:r>
        <w:rPr>
          <w:rFonts w:ascii="Calibri" w:hAnsi="Calibri"/>
          <w:color w:val="556677"/>
          <w:sz w:val="21"/>
        </w:rPr>
        <w:tab/>
        <w:t>28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6.4 Conception UML</w:t>
      </w:r>
      <w:r>
        <w:rPr>
          <w:rFonts w:ascii="Calibri" w:hAnsi="Calibri"/>
          <w:color w:val="556677"/>
          <w:sz w:val="21"/>
        </w:rPr>
        <w:tab/>
        <w:t>29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6.5 Conception de la base de données (méthode MERISE)</w:t>
      </w:r>
      <w:r>
        <w:rPr>
          <w:rFonts w:ascii="Calibri" w:hAnsi="Calibri"/>
          <w:color w:val="556677"/>
          <w:sz w:val="21"/>
        </w:rPr>
        <w:tab/>
        <w:t>34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7 — Fonctionnement de la solution : point de vue technique</w:t>
      </w:r>
      <w:r>
        <w:rPr>
          <w:rFonts w:ascii="Cambria" w:hAnsi="Cambria"/>
          <w:b/>
          <w:color w:val="1F7A8C"/>
          <w:sz w:val="23"/>
        </w:rPr>
        <w:tab/>
        <w:t>37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7.1 Arborescence du projet</w:t>
      </w:r>
      <w:r>
        <w:rPr>
          <w:rFonts w:ascii="Calibri" w:hAnsi="Calibri"/>
          <w:color w:val="556677"/>
          <w:sz w:val="21"/>
        </w:rPr>
        <w:tab/>
        <w:t>37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7.2 Le moteur de supervision (cycle automatisé)</w:t>
      </w:r>
      <w:r>
        <w:rPr>
          <w:rFonts w:ascii="Calibri" w:hAnsi="Calibri"/>
          <w:color w:val="556677"/>
          <w:sz w:val="21"/>
        </w:rPr>
        <w:tab/>
        <w:t>37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7.3 La découverte automatique des équipements</w:t>
      </w:r>
      <w:r>
        <w:rPr>
          <w:rFonts w:ascii="Calibri" w:hAnsi="Calibri"/>
          <w:color w:val="556677"/>
          <w:sz w:val="21"/>
        </w:rPr>
        <w:tab/>
        <w:t>38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7.4 Les sondes de disponibilité</w:t>
      </w:r>
      <w:r>
        <w:rPr>
          <w:rFonts w:ascii="Calibri" w:hAnsi="Calibri"/>
          <w:color w:val="556677"/>
          <w:sz w:val="21"/>
        </w:rPr>
        <w:tab/>
        <w:t>38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7.5 La gestion des alertes multi-canal</w:t>
      </w:r>
      <w:r>
        <w:rPr>
          <w:rFonts w:ascii="Calibri" w:hAnsi="Calibri"/>
          <w:color w:val="556677"/>
          <w:sz w:val="21"/>
        </w:rPr>
        <w:tab/>
        <w:t>39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7.6 Le tableau de bord web (Flask)</w:t>
      </w:r>
      <w:r>
        <w:rPr>
          <w:rFonts w:ascii="Calibri" w:hAnsi="Calibri"/>
          <w:color w:val="556677"/>
          <w:sz w:val="21"/>
        </w:rPr>
        <w:tab/>
        <w:t>39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7.7 Sécurité « by design »</w:t>
      </w:r>
      <w:r>
        <w:rPr>
          <w:rFonts w:ascii="Calibri" w:hAnsi="Calibri"/>
          <w:color w:val="556677"/>
          <w:sz w:val="21"/>
        </w:rPr>
        <w:tab/>
        <w:t>39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7.8 Tests et validation</w:t>
      </w:r>
      <w:r>
        <w:rPr>
          <w:rFonts w:ascii="Calibri" w:hAnsi="Calibri"/>
          <w:color w:val="556677"/>
          <w:sz w:val="21"/>
        </w:rPr>
        <w:tab/>
        <w:t>39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7.9 La configuration centralisée et la gestion des secrets</w:t>
      </w:r>
      <w:r>
        <w:rPr>
          <w:rFonts w:ascii="Calibri" w:hAnsi="Calibri"/>
          <w:color w:val="556677"/>
          <w:sz w:val="21"/>
        </w:rPr>
        <w:tab/>
        <w:t>40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7.10 La couche d'accès aux données (DAL)</w:t>
      </w:r>
      <w:r>
        <w:rPr>
          <w:rFonts w:ascii="Calibri" w:hAnsi="Calibri"/>
          <w:color w:val="556677"/>
          <w:sz w:val="21"/>
        </w:rPr>
        <w:tab/>
        <w:t>40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7.11 Description des tables de la base de données</w:t>
      </w:r>
      <w:r>
        <w:rPr>
          <w:rFonts w:ascii="Calibri" w:hAnsi="Calibri"/>
          <w:color w:val="556677"/>
          <w:sz w:val="21"/>
        </w:rPr>
        <w:tab/>
        <w:t>40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7.12 La journalisation applicative</w:t>
      </w:r>
      <w:r>
        <w:rPr>
          <w:rFonts w:ascii="Calibri" w:hAnsi="Calibri"/>
          <w:color w:val="556677"/>
          <w:sz w:val="21"/>
        </w:rPr>
        <w:tab/>
        <w:t>40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8 — Démonstration : les écrans de la solution</w:t>
      </w:r>
      <w:r>
        <w:rPr>
          <w:rFonts w:ascii="Cambria" w:hAnsi="Cambria"/>
          <w:b/>
          <w:color w:val="1F7A8C"/>
          <w:sz w:val="23"/>
        </w:rPr>
        <w:tab/>
        <w:t>42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8.1 L'accès sécurisé (page de connexion)</w:t>
      </w:r>
      <w:r>
        <w:rPr>
          <w:rFonts w:ascii="Calibri" w:hAnsi="Calibri"/>
          <w:color w:val="556677"/>
          <w:sz w:val="21"/>
        </w:rPr>
        <w:tab/>
        <w:t>42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8.2 Le tableau de bord</w:t>
      </w:r>
      <w:r>
        <w:rPr>
          <w:rFonts w:ascii="Calibri" w:hAnsi="Calibri"/>
          <w:color w:val="556677"/>
          <w:sz w:val="21"/>
        </w:rPr>
        <w:tab/>
        <w:t>42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8.3 La détection d'une panne et l'alerte instantanée</w:t>
      </w:r>
      <w:r>
        <w:rPr>
          <w:rFonts w:ascii="Calibri" w:hAnsi="Calibri"/>
          <w:color w:val="556677"/>
          <w:sz w:val="21"/>
        </w:rPr>
        <w:tab/>
        <w:t>43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8.4 L'historique des alertes</w:t>
      </w:r>
      <w:r>
        <w:rPr>
          <w:rFonts w:ascii="Calibri" w:hAnsi="Calibri"/>
          <w:color w:val="556677"/>
          <w:sz w:val="21"/>
        </w:rPr>
        <w:tab/>
        <w:t>45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8.5 La gestion des équipements</w:t>
      </w:r>
      <w:r>
        <w:rPr>
          <w:rFonts w:ascii="Calibri" w:hAnsi="Calibri"/>
          <w:color w:val="556677"/>
          <w:sz w:val="21"/>
        </w:rPr>
        <w:tab/>
        <w:t>45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8.6 Les rapports et statistiques</w:t>
      </w:r>
      <w:r>
        <w:rPr>
          <w:rFonts w:ascii="Calibri" w:hAnsi="Calibri"/>
          <w:color w:val="556677"/>
          <w:sz w:val="21"/>
        </w:rPr>
        <w:tab/>
        <w:t>46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8.7 Synthèse de la démonstration</w:t>
      </w:r>
      <w:r>
        <w:rPr>
          <w:rFonts w:ascii="Calibri" w:hAnsi="Calibri"/>
          <w:color w:val="556677"/>
          <w:sz w:val="21"/>
        </w:rPr>
        <w:tab/>
        <w:t>47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9 — Marketing, vente et concurrence</w:t>
      </w:r>
      <w:r>
        <w:rPr>
          <w:rFonts w:ascii="Cambria" w:hAnsi="Cambria"/>
          <w:b/>
          <w:color w:val="1F7A8C"/>
          <w:sz w:val="23"/>
        </w:rPr>
        <w:tab/>
        <w:t>48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9.1 Une double valeur</w:t>
      </w:r>
      <w:r>
        <w:rPr>
          <w:rFonts w:ascii="Calibri" w:hAnsi="Calibri"/>
          <w:color w:val="556677"/>
          <w:sz w:val="21"/>
        </w:rPr>
        <w:tab/>
        <w:t>48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9.2 Segmentation et cible</w:t>
      </w:r>
      <w:r>
        <w:rPr>
          <w:rFonts w:ascii="Calibri" w:hAnsi="Calibri"/>
          <w:color w:val="556677"/>
          <w:sz w:val="21"/>
        </w:rPr>
        <w:tab/>
        <w:t>48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9.3 Proposition de valeur</w:t>
      </w:r>
      <w:r>
        <w:rPr>
          <w:rFonts w:ascii="Calibri" w:hAnsi="Calibri"/>
          <w:color w:val="556677"/>
          <w:sz w:val="21"/>
        </w:rPr>
        <w:tab/>
        <w:t>48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9.4 Modèle économique (open-core et service managé)</w:t>
      </w:r>
      <w:r>
        <w:rPr>
          <w:rFonts w:ascii="Calibri" w:hAnsi="Calibri"/>
          <w:color w:val="556677"/>
          <w:sz w:val="21"/>
        </w:rPr>
        <w:tab/>
        <w:t>48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9.5 Positionnement concurrentiel</w:t>
      </w:r>
      <w:r>
        <w:rPr>
          <w:rFonts w:ascii="Calibri" w:hAnsi="Calibri"/>
          <w:color w:val="556677"/>
          <w:sz w:val="21"/>
        </w:rPr>
        <w:tab/>
        <w:t>48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9.6 Plan d'action commercial</w:t>
      </w:r>
      <w:r>
        <w:rPr>
          <w:rFonts w:ascii="Calibri" w:hAnsi="Calibri"/>
          <w:color w:val="556677"/>
          <w:sz w:val="21"/>
        </w:rPr>
        <w:tab/>
        <w:t>49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9.7 Analyse SWOT de l'offre</w:t>
      </w:r>
      <w:r>
        <w:rPr>
          <w:rFonts w:ascii="Calibri" w:hAnsi="Calibri"/>
          <w:color w:val="556677"/>
          <w:sz w:val="21"/>
        </w:rPr>
        <w:tab/>
        <w:t>49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10 — Prévisions financières</w:t>
      </w:r>
      <w:r>
        <w:rPr>
          <w:rFonts w:ascii="Cambria" w:hAnsi="Cambria"/>
          <w:b/>
          <w:color w:val="1F7A8C"/>
          <w:sz w:val="23"/>
        </w:rPr>
        <w:tab/>
        <w:t>50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10.1 Investissement initial</w:t>
      </w:r>
      <w:r>
        <w:rPr>
          <w:rFonts w:ascii="Calibri" w:hAnsi="Calibri"/>
          <w:color w:val="556677"/>
          <w:sz w:val="21"/>
        </w:rPr>
        <w:tab/>
        <w:t>50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10.2 Revenus et gains prévisionnels (année 1)</w:t>
      </w:r>
      <w:r>
        <w:rPr>
          <w:rFonts w:ascii="Calibri" w:hAnsi="Calibri"/>
          <w:color w:val="556677"/>
          <w:sz w:val="21"/>
        </w:rPr>
        <w:tab/>
        <w:t>50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10.3 Analyse de rentabilité et seuil critique</w:t>
      </w:r>
      <w:r>
        <w:rPr>
          <w:rFonts w:ascii="Calibri" w:hAnsi="Calibri"/>
          <w:color w:val="556677"/>
          <w:sz w:val="21"/>
        </w:rPr>
        <w:tab/>
        <w:t>50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10.4 Gains internes (économies)</w:t>
      </w:r>
      <w:r>
        <w:rPr>
          <w:rFonts w:ascii="Calibri" w:hAnsi="Calibri"/>
          <w:color w:val="556677"/>
          <w:sz w:val="21"/>
        </w:rPr>
        <w:tab/>
        <w:t>50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10.5 Synthèse financière</w:t>
      </w:r>
      <w:r>
        <w:rPr>
          <w:rFonts w:ascii="Calibri" w:hAnsi="Calibri"/>
          <w:color w:val="556677"/>
          <w:sz w:val="21"/>
        </w:rPr>
        <w:tab/>
        <w:t>50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Chapitre 11 — Limites du projet et perspectives</w:t>
      </w:r>
      <w:r>
        <w:rPr>
          <w:rFonts w:ascii="Cambria" w:hAnsi="Cambria"/>
          <w:b/>
          <w:color w:val="1F7A8C"/>
          <w:sz w:val="23"/>
        </w:rPr>
        <w:tab/>
        <w:t>52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11.1 Limites du projet</w:t>
      </w:r>
      <w:r>
        <w:rPr>
          <w:rFonts w:ascii="Calibri" w:hAnsi="Calibri"/>
          <w:color w:val="556677"/>
          <w:sz w:val="21"/>
        </w:rPr>
        <w:tab/>
        <w:t>52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11.2 Recommandations opérationnelles</w:t>
      </w:r>
      <w:r>
        <w:rPr>
          <w:rFonts w:ascii="Calibri" w:hAnsi="Calibri"/>
          <w:color w:val="556677"/>
          <w:sz w:val="21"/>
        </w:rPr>
        <w:tab/>
        <w:t>52</w:t>
      </w:r>
    </w:p>
    <w:p>
      <w:pPr>
        <w:tabs>
          <w:tab w:pos="9072" w:val="right" w:leader="dot"/>
        </w:tabs>
        <w:spacing w:after="20"/>
        <w:ind w:left="648"/>
      </w:pPr>
      <w:r>
        <w:rPr>
          <w:rFonts w:ascii="Calibri" w:hAnsi="Calibri"/>
          <w:color w:val="556677"/>
          <w:sz w:val="21"/>
        </w:rPr>
        <w:t>11.3 Perspectives d'évolution</w:t>
      </w:r>
      <w:r>
        <w:rPr>
          <w:rFonts w:ascii="Calibri" w:hAnsi="Calibri"/>
          <w:color w:val="556677"/>
          <w:sz w:val="21"/>
        </w:rPr>
        <w:tab/>
        <w:t>52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Conclusion générale</w:t>
      </w:r>
      <w:r>
        <w:rPr>
          <w:rFonts w:ascii="Cambria" w:hAnsi="Cambria"/>
          <w:b/>
          <w:color w:val="1F7A8C"/>
          <w:sz w:val="23"/>
        </w:rPr>
        <w:tab/>
        <w:t>53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Bibliographie</w:t>
      </w:r>
      <w:r>
        <w:rPr>
          <w:rFonts w:ascii="Cambria" w:hAnsi="Cambria"/>
          <w:b/>
          <w:color w:val="1F7A8C"/>
          <w:sz w:val="23"/>
        </w:rPr>
        <w:tab/>
        <w:t>54</w:t>
      </w:r>
    </w:p>
    <w:p>
      <w:pPr>
        <w:tabs>
          <w:tab w:pos="9072" w:val="right" w:leader="dot"/>
        </w:tabs>
        <w:spacing w:before="120" w:after="40"/>
      </w:pPr>
      <w:r>
        <w:rPr>
          <w:rFonts w:ascii="Cambria" w:hAnsi="Cambria"/>
          <w:b/>
          <w:color w:val="1F7A8C"/>
          <w:sz w:val="23"/>
        </w:rPr>
        <w:t>Annexes</w:t>
      </w:r>
      <w:r>
        <w:rPr>
          <w:rFonts w:ascii="Cambria" w:hAnsi="Cambria"/>
          <w:b/>
          <w:color w:val="1F7A8C"/>
          <w:sz w:val="23"/>
        </w:rPr>
        <w:tab/>
        <w:t>55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