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1867F" w14:textId="556A2EC4" w:rsidR="00BC367B" w:rsidRPr="00BC367B" w:rsidRDefault="00BC367B" w:rsidP="00BC367B">
      <w:pPr>
        <w:pStyle w:val="Heading1"/>
        <w:jc w:val="center"/>
        <w:rPr>
          <w:rFonts w:ascii="Aptos" w:hAnsi="Aptos"/>
          <w:sz w:val="32"/>
          <w:szCs w:val="32"/>
        </w:rPr>
      </w:pPr>
      <w:r w:rsidRPr="00BC367B">
        <w:rPr>
          <w:rFonts w:ascii="Aptos" w:hAnsi="Aptos"/>
          <w:sz w:val="32"/>
          <w:szCs w:val="32"/>
        </w:rPr>
        <w:t>Technical and Non-Technical Executive Summaries</w:t>
      </w:r>
    </w:p>
    <w:p w14:paraId="3D1BD0FC" w14:textId="4C0C56FA" w:rsidR="00481F9A" w:rsidRPr="00BC367B" w:rsidRDefault="00BC367B" w:rsidP="00BC367B">
      <w:pPr>
        <w:jc w:val="center"/>
        <w:rPr>
          <w:rFonts w:ascii="Aptos" w:hAnsi="Aptos"/>
          <w:sz w:val="24"/>
          <w:szCs w:val="24"/>
        </w:rPr>
      </w:pPr>
      <w:r w:rsidRPr="00BC367B">
        <w:rPr>
          <w:rFonts w:ascii="Aptos" w:hAnsi="Aptos"/>
          <w:sz w:val="24"/>
          <w:szCs w:val="24"/>
        </w:rPr>
        <w:t xml:space="preserve">Project </w:t>
      </w:r>
      <w:r w:rsidR="00C10337" w:rsidRPr="00BC367B">
        <w:rPr>
          <w:rFonts w:ascii="Aptos" w:hAnsi="Aptos"/>
          <w:sz w:val="24"/>
          <w:szCs w:val="24"/>
        </w:rPr>
        <w:t>#5 – North Dakota Pipeline Water Quality Analysis</w:t>
      </w:r>
    </w:p>
    <w:p w14:paraId="6F2D3780" w14:textId="083535C2" w:rsidR="00481F9A" w:rsidRPr="00BC367B" w:rsidRDefault="00C10337" w:rsidP="00BC367B">
      <w:pPr>
        <w:rPr>
          <w:rFonts w:ascii="Aptos" w:hAnsi="Aptos"/>
          <w:sz w:val="24"/>
          <w:szCs w:val="24"/>
        </w:rPr>
      </w:pPr>
      <w:r w:rsidRPr="00BC367B">
        <w:rPr>
          <w:rFonts w:ascii="Aptos" w:hAnsi="Aptos"/>
          <w:b/>
          <w:sz w:val="24"/>
          <w:szCs w:val="24"/>
        </w:rPr>
        <w:t xml:space="preserve">Course: </w:t>
      </w:r>
      <w:r w:rsidRPr="00BC367B">
        <w:rPr>
          <w:rFonts w:ascii="Aptos" w:hAnsi="Aptos"/>
          <w:sz w:val="24"/>
          <w:szCs w:val="24"/>
        </w:rPr>
        <w:t>CIVE 202</w:t>
      </w:r>
    </w:p>
    <w:p w14:paraId="34B70F2E" w14:textId="77777777" w:rsidR="00481F9A" w:rsidRPr="00BC367B" w:rsidRDefault="00C10337" w:rsidP="00BC367B">
      <w:pPr>
        <w:rPr>
          <w:rFonts w:ascii="Aptos" w:hAnsi="Aptos"/>
          <w:sz w:val="24"/>
          <w:szCs w:val="24"/>
        </w:rPr>
      </w:pPr>
      <w:r w:rsidRPr="00BC367B">
        <w:rPr>
          <w:rFonts w:ascii="Aptos" w:hAnsi="Aptos"/>
          <w:b/>
          <w:sz w:val="24"/>
          <w:szCs w:val="24"/>
        </w:rPr>
        <w:t xml:space="preserve">Client: </w:t>
      </w:r>
      <w:r w:rsidRPr="00BC367B">
        <w:rPr>
          <w:rFonts w:ascii="Aptos" w:hAnsi="Aptos"/>
          <w:sz w:val="24"/>
          <w:szCs w:val="24"/>
        </w:rPr>
        <w:t>Garrison Diversion Project and Red River Valley Water Supply Project (RRVWSP)</w:t>
      </w:r>
    </w:p>
    <w:p w14:paraId="6DCE1DEB" w14:textId="77777777" w:rsidR="00481F9A" w:rsidRPr="00BC367B" w:rsidRDefault="00C10337" w:rsidP="00BC367B">
      <w:pPr>
        <w:rPr>
          <w:rFonts w:ascii="Aptos" w:hAnsi="Aptos"/>
          <w:sz w:val="24"/>
          <w:szCs w:val="24"/>
        </w:rPr>
      </w:pPr>
      <w:r w:rsidRPr="00BC367B">
        <w:rPr>
          <w:rFonts w:ascii="Aptos" w:hAnsi="Aptos"/>
          <w:b/>
          <w:sz w:val="24"/>
          <w:szCs w:val="24"/>
        </w:rPr>
        <w:t xml:space="preserve">Team Members: </w:t>
      </w:r>
      <w:r w:rsidRPr="00BC367B">
        <w:rPr>
          <w:rFonts w:ascii="Aptos" w:hAnsi="Aptos"/>
          <w:sz w:val="24"/>
          <w:szCs w:val="24"/>
        </w:rPr>
        <w:t>Ayub Abdi and Eli Speth</w:t>
      </w:r>
    </w:p>
    <w:p w14:paraId="175EA1C8" w14:textId="77777777" w:rsidR="00481F9A" w:rsidRPr="00BC367B" w:rsidRDefault="00C10337" w:rsidP="00BC367B">
      <w:pPr>
        <w:pStyle w:val="Heading1"/>
        <w:rPr>
          <w:rFonts w:ascii="Aptos" w:hAnsi="Aptos"/>
          <w:sz w:val="24"/>
          <w:szCs w:val="24"/>
        </w:rPr>
      </w:pPr>
      <w:r w:rsidRPr="00BC367B">
        <w:rPr>
          <w:rFonts w:ascii="Aptos" w:hAnsi="Aptos"/>
          <w:sz w:val="24"/>
          <w:szCs w:val="24"/>
        </w:rPr>
        <w:t>Technical Executive Summary</w:t>
      </w:r>
    </w:p>
    <w:p w14:paraId="24712E3B" w14:textId="77777777" w:rsidR="00481F9A" w:rsidRPr="00BC367B" w:rsidRDefault="00C10337" w:rsidP="00BC367B">
      <w:pPr>
        <w:rPr>
          <w:rFonts w:ascii="Aptos" w:hAnsi="Aptos"/>
          <w:sz w:val="24"/>
          <w:szCs w:val="24"/>
        </w:rPr>
      </w:pPr>
      <w:r w:rsidRPr="00BC367B">
        <w:rPr>
          <w:rFonts w:ascii="Aptos" w:hAnsi="Aptos"/>
          <w:sz w:val="24"/>
          <w:szCs w:val="24"/>
        </w:rPr>
        <w:t xml:space="preserve">This project analyzed whether transferring water from Lake Sakakawea through the McClusky Canal could affect water quality in the Sheyenne River and Lake Ashtabula. The </w:t>
      </w:r>
      <w:proofErr w:type="gramStart"/>
      <w:r w:rsidRPr="00BC367B">
        <w:rPr>
          <w:rFonts w:ascii="Aptos" w:hAnsi="Aptos"/>
          <w:sz w:val="24"/>
          <w:szCs w:val="24"/>
        </w:rPr>
        <w:t>main focus</w:t>
      </w:r>
      <w:proofErr w:type="gramEnd"/>
      <w:r w:rsidRPr="00BC367B">
        <w:rPr>
          <w:rFonts w:ascii="Aptos" w:hAnsi="Aptos"/>
          <w:sz w:val="24"/>
          <w:szCs w:val="24"/>
        </w:rPr>
        <w:t xml:space="preserve"> was determining if water quality changes downstream and which parameters are the most important to monitor.</w:t>
      </w:r>
    </w:p>
    <w:p w14:paraId="2507463B" w14:textId="77777777" w:rsidR="00481F9A" w:rsidRPr="00BC367B" w:rsidRDefault="00C10337" w:rsidP="00BC367B">
      <w:pPr>
        <w:rPr>
          <w:rFonts w:ascii="Aptos" w:hAnsi="Aptos"/>
          <w:sz w:val="24"/>
          <w:szCs w:val="24"/>
        </w:rPr>
      </w:pPr>
      <w:r w:rsidRPr="00BC367B">
        <w:rPr>
          <w:rFonts w:ascii="Aptos" w:hAnsi="Aptos"/>
          <w:sz w:val="24"/>
          <w:szCs w:val="24"/>
        </w:rPr>
        <w:t>The analysis used a USGS water quality dataset and canal location data. Python was used to clean and organize the data, calculate summary statistics, and create graphs to compare water quality conditions between locations. Important parameters included total dissolved solids (TDS), sulfate, hardness, sodium, calcium, magnesium, chloride, and pH.</w:t>
      </w:r>
    </w:p>
    <w:p w14:paraId="231E1323" w14:textId="77777777" w:rsidR="00481F9A" w:rsidRPr="00BC367B" w:rsidRDefault="00C10337" w:rsidP="00BC367B">
      <w:pPr>
        <w:rPr>
          <w:rFonts w:ascii="Aptos" w:hAnsi="Aptos"/>
          <w:sz w:val="24"/>
          <w:szCs w:val="24"/>
        </w:rPr>
      </w:pPr>
      <w:r w:rsidRPr="00BC367B">
        <w:rPr>
          <w:rFonts w:ascii="Aptos" w:hAnsi="Aptos"/>
          <w:sz w:val="24"/>
          <w:szCs w:val="24"/>
        </w:rPr>
        <w:t>A mass balance and TDS mixing model was also developed to estimate how water entering from the pipeline could affect Lake Ashtabula under different flow conditions. The model allowed different scenarios to be tested by changing river flow and concentration values.</w:t>
      </w:r>
    </w:p>
    <w:p w14:paraId="53D0E70D" w14:textId="41D95F2E" w:rsidR="00481F9A" w:rsidRPr="00BC367B" w:rsidRDefault="00C10337" w:rsidP="00BC367B">
      <w:pPr>
        <w:rPr>
          <w:rFonts w:ascii="Aptos" w:hAnsi="Aptos"/>
          <w:sz w:val="24"/>
          <w:szCs w:val="24"/>
        </w:rPr>
      </w:pPr>
      <w:r w:rsidRPr="00BC367B">
        <w:rPr>
          <w:rFonts w:ascii="Aptos" w:hAnsi="Aptos"/>
          <w:sz w:val="24"/>
          <w:szCs w:val="24"/>
        </w:rPr>
        <w:t>The results showed that several downstream locations had higher dissolved solids and sulfate concentrations compared to Lake Sakakawea. TDS, sulfate, sodium, hardness, and SAR were identified as the most important parameters because they can affect water treatment, irrigation, infrastructure, and river</w:t>
      </w:r>
      <w:r w:rsidR="00BC367B" w:rsidRPr="00BC367B">
        <w:rPr>
          <w:rFonts w:ascii="Aptos" w:hAnsi="Aptos"/>
          <w:sz w:val="24"/>
          <w:szCs w:val="24"/>
        </w:rPr>
        <w:t xml:space="preserve"> ecosystem</w:t>
      </w:r>
      <w:r w:rsidRPr="00BC367B">
        <w:rPr>
          <w:rFonts w:ascii="Aptos" w:hAnsi="Aptos"/>
          <w:sz w:val="24"/>
          <w:szCs w:val="24"/>
        </w:rPr>
        <w:t xml:space="preserve"> health.</w:t>
      </w:r>
    </w:p>
    <w:p w14:paraId="103CC68D" w14:textId="77777777" w:rsidR="00481F9A" w:rsidRPr="00BC367B" w:rsidRDefault="00C10337" w:rsidP="00BC367B">
      <w:pPr>
        <w:rPr>
          <w:rFonts w:ascii="Aptos" w:hAnsi="Aptos"/>
          <w:sz w:val="24"/>
          <w:szCs w:val="24"/>
        </w:rPr>
      </w:pPr>
      <w:r w:rsidRPr="00BC367B">
        <w:rPr>
          <w:rFonts w:ascii="Aptos" w:hAnsi="Aptos"/>
          <w:sz w:val="24"/>
          <w:szCs w:val="24"/>
        </w:rPr>
        <w:t>The project also showed that river flow conditions are important. Lower Sheyenne River flow leads to less dilution and higher final TDS concentrations, while higher river flow helps dilute the incoming water.</w:t>
      </w:r>
    </w:p>
    <w:p w14:paraId="0699C71F" w14:textId="77777777" w:rsidR="00481F9A" w:rsidRPr="00BC367B" w:rsidRDefault="00C10337" w:rsidP="00BC367B">
      <w:pPr>
        <w:rPr>
          <w:rFonts w:ascii="Aptos" w:hAnsi="Aptos"/>
          <w:sz w:val="24"/>
          <w:szCs w:val="24"/>
        </w:rPr>
      </w:pPr>
      <w:r w:rsidRPr="00BC367B">
        <w:rPr>
          <w:rFonts w:ascii="Aptos" w:hAnsi="Aptos"/>
          <w:sz w:val="24"/>
          <w:szCs w:val="24"/>
        </w:rPr>
        <w:t>Overall, the analysis suggests that continued monitoring and additional testing should be completed before final project approval. More recent sampling and additional scenario testing would help improve confidence in the results.</w:t>
      </w:r>
    </w:p>
    <w:p w14:paraId="5478B711" w14:textId="77777777" w:rsidR="00481F9A" w:rsidRPr="00BC367B" w:rsidRDefault="00C10337" w:rsidP="00BC367B">
      <w:pPr>
        <w:pStyle w:val="Heading1"/>
        <w:rPr>
          <w:rFonts w:ascii="Aptos" w:hAnsi="Aptos"/>
          <w:sz w:val="24"/>
          <w:szCs w:val="24"/>
        </w:rPr>
      </w:pPr>
      <w:r w:rsidRPr="00BC367B">
        <w:rPr>
          <w:rFonts w:ascii="Aptos" w:hAnsi="Aptos"/>
          <w:sz w:val="24"/>
          <w:szCs w:val="24"/>
        </w:rPr>
        <w:lastRenderedPageBreak/>
        <w:t>Non-Technical Executive Summary</w:t>
      </w:r>
    </w:p>
    <w:p w14:paraId="3613F9F8" w14:textId="77777777" w:rsidR="00481F9A" w:rsidRPr="00BC367B" w:rsidRDefault="00C10337" w:rsidP="00BC367B">
      <w:pPr>
        <w:rPr>
          <w:rFonts w:ascii="Aptos" w:hAnsi="Aptos"/>
          <w:sz w:val="24"/>
          <w:szCs w:val="24"/>
        </w:rPr>
      </w:pPr>
      <w:r w:rsidRPr="00BC367B">
        <w:rPr>
          <w:rFonts w:ascii="Aptos" w:hAnsi="Aptos"/>
          <w:sz w:val="24"/>
          <w:szCs w:val="24"/>
        </w:rPr>
        <w:t>This project studied whether moving water from Lake Sakakawea through the McClusky Canal could change water quality in the Sheyenne River and Lake Ashtabula.</w:t>
      </w:r>
    </w:p>
    <w:p w14:paraId="37695D0F" w14:textId="77777777" w:rsidR="00481F9A" w:rsidRPr="00BC367B" w:rsidRDefault="00C10337" w:rsidP="00BC367B">
      <w:pPr>
        <w:rPr>
          <w:rFonts w:ascii="Aptos" w:hAnsi="Aptos"/>
          <w:sz w:val="24"/>
          <w:szCs w:val="24"/>
        </w:rPr>
      </w:pPr>
      <w:r w:rsidRPr="00BC367B">
        <w:rPr>
          <w:rFonts w:ascii="Aptos" w:hAnsi="Aptos"/>
          <w:sz w:val="24"/>
          <w:szCs w:val="24"/>
        </w:rPr>
        <w:t>Water quality measurements such as dissolved solids, sulfate, sodium, chloride, hardness, calcium, magnesium, and pH were compared between locations. These measurements are important because they can affect drinking water, irrigation, pipes, and overall river conditions.</w:t>
      </w:r>
    </w:p>
    <w:p w14:paraId="6023EA9B" w14:textId="77777777" w:rsidR="00481F9A" w:rsidRPr="00BC367B" w:rsidRDefault="00C10337" w:rsidP="00BC367B">
      <w:pPr>
        <w:rPr>
          <w:rFonts w:ascii="Aptos" w:hAnsi="Aptos"/>
          <w:sz w:val="24"/>
          <w:szCs w:val="24"/>
        </w:rPr>
      </w:pPr>
      <w:r w:rsidRPr="00BC367B">
        <w:rPr>
          <w:rFonts w:ascii="Aptos" w:hAnsi="Aptos"/>
          <w:sz w:val="24"/>
          <w:szCs w:val="24"/>
        </w:rPr>
        <w:t>The results showed that some downstream locations had higher dissolved solids and sulfate levels than Lake Sakakawea. This does not automatically mean the water is unsafe, but it does mean that water quality should continue to be monitored carefully.</w:t>
      </w:r>
    </w:p>
    <w:p w14:paraId="5CEC1433" w14:textId="77777777" w:rsidR="00481F9A" w:rsidRPr="00BC367B" w:rsidRDefault="00C10337" w:rsidP="00BC367B">
      <w:pPr>
        <w:rPr>
          <w:rFonts w:ascii="Aptos" w:hAnsi="Aptos"/>
          <w:sz w:val="24"/>
          <w:szCs w:val="24"/>
        </w:rPr>
      </w:pPr>
      <w:r w:rsidRPr="00BC367B">
        <w:rPr>
          <w:rFonts w:ascii="Aptos" w:hAnsi="Aptos"/>
          <w:sz w:val="24"/>
          <w:szCs w:val="24"/>
        </w:rPr>
        <w:t>The project also included a TDS model that allows different flow and concentration conditions to be tested. This helps estimate how water quality in Lake Ashtabula may change under different scenarios.</w:t>
      </w:r>
    </w:p>
    <w:p w14:paraId="67CFC4D6" w14:textId="77777777" w:rsidR="00481F9A" w:rsidRPr="00BC367B" w:rsidRDefault="00C10337" w:rsidP="00BC367B">
      <w:pPr>
        <w:rPr>
          <w:rFonts w:ascii="Aptos" w:hAnsi="Aptos"/>
          <w:sz w:val="24"/>
          <w:szCs w:val="24"/>
        </w:rPr>
      </w:pPr>
      <w:r w:rsidRPr="00BC367B">
        <w:rPr>
          <w:rFonts w:ascii="Aptos" w:hAnsi="Aptos"/>
          <w:sz w:val="24"/>
          <w:szCs w:val="24"/>
        </w:rPr>
        <w:t>The main conclusion is that the pipeline could help provide water supply benefits, but dissolved minerals and salts should continue to be monitored before and after pumping. Additional testing and updated sampling are recommended before final decisions are made.</w:t>
      </w:r>
    </w:p>
    <w:sectPr w:rsidR="00481F9A" w:rsidRPr="00BC367B"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1BE18" w14:textId="77777777" w:rsidR="00C10337" w:rsidRDefault="00C10337" w:rsidP="00B2447E">
      <w:pPr>
        <w:spacing w:after="0" w:line="240" w:lineRule="auto"/>
      </w:pPr>
      <w:r>
        <w:separator/>
      </w:r>
    </w:p>
  </w:endnote>
  <w:endnote w:type="continuationSeparator" w:id="0">
    <w:p w14:paraId="7D372130" w14:textId="77777777" w:rsidR="00C10337" w:rsidRDefault="00C10337" w:rsidP="00B24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484304"/>
      <w:docPartObj>
        <w:docPartGallery w:val="Page Numbers (Bottom of Page)"/>
        <w:docPartUnique/>
      </w:docPartObj>
    </w:sdtPr>
    <w:sdtContent>
      <w:sdt>
        <w:sdtPr>
          <w:id w:val="1728636285"/>
          <w:docPartObj>
            <w:docPartGallery w:val="Page Numbers (Top of Page)"/>
            <w:docPartUnique/>
          </w:docPartObj>
        </w:sdtPr>
        <w:sdtContent>
          <w:p w14:paraId="30398B39" w14:textId="1E6C54A9" w:rsidR="00B2447E" w:rsidRDefault="00B2447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EDF6C08" w14:textId="77777777" w:rsidR="00B2447E" w:rsidRDefault="00B24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C0F2F" w14:textId="77777777" w:rsidR="00C10337" w:rsidRDefault="00C10337" w:rsidP="00B2447E">
      <w:pPr>
        <w:spacing w:after="0" w:line="240" w:lineRule="auto"/>
      </w:pPr>
      <w:r>
        <w:separator/>
      </w:r>
    </w:p>
  </w:footnote>
  <w:footnote w:type="continuationSeparator" w:id="0">
    <w:p w14:paraId="41E8186B" w14:textId="77777777" w:rsidR="00C10337" w:rsidRDefault="00C10337" w:rsidP="00B24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331384">
    <w:abstractNumId w:val="8"/>
  </w:num>
  <w:num w:numId="2" w16cid:durableId="365064055">
    <w:abstractNumId w:val="6"/>
  </w:num>
  <w:num w:numId="3" w16cid:durableId="245379555">
    <w:abstractNumId w:val="5"/>
  </w:num>
  <w:num w:numId="4" w16cid:durableId="1673605497">
    <w:abstractNumId w:val="4"/>
  </w:num>
  <w:num w:numId="5" w16cid:durableId="1458720457">
    <w:abstractNumId w:val="7"/>
  </w:num>
  <w:num w:numId="6" w16cid:durableId="524559450">
    <w:abstractNumId w:val="3"/>
  </w:num>
  <w:num w:numId="7" w16cid:durableId="405689444">
    <w:abstractNumId w:val="2"/>
  </w:num>
  <w:num w:numId="8" w16cid:durableId="903610973">
    <w:abstractNumId w:val="1"/>
  </w:num>
  <w:num w:numId="9" w16cid:durableId="622536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685"/>
    <w:rsid w:val="0029639D"/>
    <w:rsid w:val="00326F90"/>
    <w:rsid w:val="00481F9A"/>
    <w:rsid w:val="00756071"/>
    <w:rsid w:val="00AA1D8D"/>
    <w:rsid w:val="00B2447E"/>
    <w:rsid w:val="00B47730"/>
    <w:rsid w:val="00BC367B"/>
    <w:rsid w:val="00C103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1929F"/>
  <w14:defaultImageDpi w14:val="300"/>
  <w15:docId w15:val="{4D226F94-B52E-4E2A-B752-2540938F5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 Speth</cp:lastModifiedBy>
  <cp:revision>4</cp:revision>
  <dcterms:created xsi:type="dcterms:W3CDTF">2026-05-07T19:28:00Z</dcterms:created>
  <dcterms:modified xsi:type="dcterms:W3CDTF">2026-05-07T19:34:00Z</dcterms:modified>
  <cp:category/>
</cp:coreProperties>
</file>