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108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3" w:hRule="atLeast"/>
        </w:trPr>
        <w:tc>
          <w:tcPr>
            <w:tcW w:w="9645" w:type="dxa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发明名称：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>基于阵列式传感器的肺结节术中定位系统及方法</w:t>
            </w:r>
            <w:r>
              <w:rPr>
                <w:rFonts w:hint="eastAsia"/>
                <w:u w:val="single"/>
              </w:rPr>
              <w:t xml:space="preserve">                                  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本专利发明人：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沈诚 靳天乐 </w:t>
            </w:r>
            <w:r>
              <w:rPr>
                <w:rFonts w:hint="eastAsia"/>
                <w:u w:val="single"/>
              </w:rPr>
              <w:t xml:space="preserve">                                     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技术问题联系人：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>靳天乐</w:t>
            </w:r>
            <w:r>
              <w:rPr>
                <w:rFonts w:hint="eastAsia"/>
                <w:u w:val="single"/>
              </w:rPr>
              <w:t xml:space="preserve">         </w:t>
            </w:r>
          </w:p>
          <w:p>
            <w:pPr>
              <w:jc w:val="left"/>
              <w:rPr>
                <w:rFonts w:hint="default" w:eastAsia="楷体_GB2312"/>
                <w:lang w:val="en-US" w:eastAsia="zh-CN"/>
              </w:rPr>
            </w:pPr>
            <w:r>
              <w:rPr>
                <w:rFonts w:hint="eastAsia"/>
              </w:rPr>
              <w:t>联系人电话：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>18683698178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传真：</w:t>
            </w:r>
            <w:r>
              <w:rPr>
                <w:rFonts w:hint="eastAsia"/>
                <w:lang w:val="en-US" w:eastAsia="zh-CN"/>
              </w:rPr>
              <w:t>18683698178@163.com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 xml:space="preserve">联系人 </w:t>
            </w:r>
            <w:r>
              <w:rPr>
                <w:rFonts w:hint="eastAsia"/>
                <w:u w:val="single"/>
              </w:rPr>
              <w:t xml:space="preserve">         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 xml:space="preserve">联系人地址：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                             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邮编：</w:t>
            </w:r>
          </w:p>
          <w:p>
            <w:pPr>
              <w:pStyle w:val="5"/>
              <w:ind w:left="537" w:hanging="56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一、本发明要解决的技术问题是什么，该技术是属于哪个技术领域（简单介绍，一个自然段）？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40" w:beforeAutospacing="0" w:after="0" w:afterAutospacing="1"/>
              <w:ind w:left="0" w:hanging="360"/>
              <w:rPr>
                <w:rFonts w:hint="eastAsia" w:ascii="仿宋_GB2312" w:eastAsia="仿宋_GB2312"/>
                <w:color w:val="FF0000"/>
              </w:rPr>
            </w:pP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本发明属于生物医学工程与智能医疗器械交叉领域，具体涉及一种基于</w:t>
            </w:r>
            <w:r>
              <w:rPr>
                <w:rFonts w:hint="default" w:ascii="仿宋_GB2312" w:eastAsia="仿宋_GB2312"/>
                <w:color w:val="FF0000"/>
                <w:sz w:val="28"/>
                <w:szCs w:val="28"/>
                <w:lang w:val="en-US" w:eastAsia="zh-CN"/>
              </w:rPr>
              <w:t>阵列式柔性应力传感器的术中肺结节无创定位技术，融合压电传感、动态应力分析及导航算法。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致力于解决传统</w:t>
            </w:r>
            <w:r>
              <w:rPr>
                <w:rFonts w:hint="default" w:ascii="仿宋_GB2312" w:eastAsia="仿宋_GB2312"/>
                <w:color w:val="FF0000"/>
                <w:sz w:val="28"/>
                <w:szCs w:val="28"/>
                <w:lang w:val="en-US" w:eastAsia="zh-CN"/>
              </w:rPr>
              <w:t>肺结节定位技术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的</w:t>
            </w:r>
            <w:r>
              <w:rPr>
                <w:rFonts w:hint="default" w:ascii="仿宋_GB2312" w:eastAsia="仿宋_GB2312"/>
                <w:color w:val="FF0000"/>
                <w:sz w:val="28"/>
                <w:szCs w:val="28"/>
                <w:lang w:val="en-US" w:eastAsia="zh-CN"/>
              </w:rPr>
              <w:t>三大技术瓶颈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，一是</w:t>
            </w:r>
            <w:r>
              <w:rPr>
                <w:rFonts w:hint="default" w:ascii="仿宋_GB2312" w:eastAsia="仿宋_GB2312"/>
                <w:color w:val="FF0000"/>
                <w:sz w:val="28"/>
                <w:szCs w:val="28"/>
                <w:lang w:val="en-US" w:eastAsia="zh-CN"/>
              </w:rPr>
              <w:t>深部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漏检率高</w:t>
            </w:r>
            <w:r>
              <w:rPr>
                <w:rFonts w:hint="default" w:ascii="仿宋_GB2312" w:eastAsia="仿宋_GB2312"/>
                <w:color w:val="FF0000"/>
                <w:sz w:val="28"/>
                <w:szCs w:val="28"/>
                <w:lang w:val="en-US" w:eastAsia="zh-CN"/>
              </w:rPr>
              <w:t>：临床触诊对&lt;5mm深部结节检出率不足58%，术中超声受气体干扰漏检率达35%；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二是</w:t>
            </w:r>
            <w:r>
              <w:rPr>
                <w:rFonts w:hint="default" w:ascii="仿宋_GB2312" w:eastAsia="仿宋_GB2312"/>
                <w:color w:val="FF0000"/>
                <w:sz w:val="28"/>
                <w:szCs w:val="28"/>
                <w:lang w:val="en-US" w:eastAsia="zh-CN"/>
              </w:rPr>
              <w:t>有创操作并发症风险：Hook-wire等穿刺定位导致19.7%气胸率，增加手术风险；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三是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8"/>
                <w:lang w:val="en-US" w:eastAsia="zh-CN" w:bidi="ar-SA"/>
              </w:rPr>
              <w:t>实时性不足：术前标记与术中实际位置偏差大（平均3.2mm），且无法动态修正。</w:t>
            </w:r>
          </w:p>
          <w:p>
            <w:pPr>
              <w:ind w:left="533" w:leftChars="-8" w:hanging="556" w:hangingChars="191"/>
              <w:rPr>
                <w:b/>
              </w:rPr>
            </w:pPr>
            <w:r>
              <w:rPr>
                <w:rFonts w:hint="eastAsia"/>
                <w:b/>
              </w:rPr>
              <w:t>二、详细介绍技术背景，并描述已有的与本发明最相近似的实现方案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仿宋_GB2312" w:eastAsia="仿宋_GB2312"/>
                <w:color w:val="FF0000"/>
              </w:rPr>
            </w:pPr>
            <w:r>
              <w:rPr>
                <w:rFonts w:hint="eastAsia" w:ascii="仿宋_GB2312" w:eastAsia="仿宋_GB2312"/>
                <w:color w:val="FF0000"/>
              </w:rPr>
              <w:t>肺结节术中定位的核心挑战在于</w:t>
            </w:r>
            <w:r>
              <w:rPr>
                <w:rFonts w:hint="default" w:ascii="仿宋_GB2312" w:eastAsia="仿宋_GB2312"/>
                <w:color w:val="FF0000"/>
              </w:rPr>
              <w:t>组织非线性形变（呼吸运动位移&gt;10mm）、微小结节信号衰减（深部&lt;5mm结节信噪比&lt;8dB）及实时计算瓶颈（96通道数据流处理延迟&gt;500ms），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无创技术如术中触诊受限于人手感知阈值（&gt;50mN），对深部微小结节漏检率达42%（Zhang et al, J Thorac Dis 2023）；</w:t>
            </w:r>
            <w:r>
              <w:rPr>
                <w:rFonts w:hint="eastAsia" w:ascii="仿宋_GB2312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而在有创技术中</w:t>
            </w:r>
            <w:r>
              <w:rPr>
                <w:rFonts w:hint="default" w:ascii="仿宋_GB2312" w:eastAsia="仿宋_GB2312"/>
                <w:color w:val="FF0000"/>
              </w:rPr>
              <w:t>当前最接近的解决方案——荧光-电磁混合导航系统（专利US20230190118A1）通过多模态融合技术应对这些挑战：其采用 直径1mm的微型电磁示踪器 植入结节附近发射125kHz定位信号（静态精度0.5±0.2mm），同步注射 吲哚菁绿荧光染料（激发波长785nm）由近红外内镜捕捉组织边界轮廓，并设计 扩展卡尔曼滤波（EKF）框架融合电磁位置、荧光边界及呼吸门控信号，最终生成实时结节概率热力图叠加至胸腔镜影像，该方案在离体猪肺模型中实现深部结节检出率78%（Zhang et al, J Thorac Dis 2023），并通过呼吸运动补偿将动态误差从&gt;5mm降至3.1±0.9mm（活体犬实验，Ann Biomed Eng 2022）。</w:t>
            </w:r>
          </w:p>
          <w:p>
            <w:pPr>
              <w:rPr>
                <w:rFonts w:hint="default" w:ascii="仿宋_GB2312" w:eastAsia="仿宋_GB2312"/>
                <w:color w:val="FF0000"/>
              </w:rPr>
            </w:pP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三、上述现有技术的缺点是什么？是具体什么原因导致会有上述缺点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37" w:beforeAutospacing="0" w:after="137" w:afterAutospacing="0" w:line="286" w:lineRule="atLeast"/>
              <w:ind w:left="0" w:right="0" w:firstLine="0"/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（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1）自适应机制缺陷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荧光-电磁混合导航系统依赖固定参数EKF滤波器（噪声协方差矩阵预设为常量），导致两大问题：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/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1.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呼吸运动突变响应滞后：当呼吸幅度从5mm骤增至&gt;10mm（如咳嗽）时，模型未实时更新状态转移矩阵，定位误差从3.1mm增至&gt;5mm（图1：误差突变曲线）；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86" w:lineRule="atLeast"/>
              <w:ind w:left="0" w:right="0"/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2.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组织形变适应性差：肺萎陷/充气过程改变组织力学特性，但EKF未在线调整过程噪声，致信噪比下降&gt;6dB（Lee et al, IEEE Trans Biomed Eng 2023）。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137" w:beforeAutospacing="0" w:after="0" w:afterAutospacing="0" w:line="286" w:lineRule="atLeast"/>
              <w:ind w:right="720"/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根本原因：现有EKF框架缺乏参数在线学习机制，无法根据术中实时数据（如呼吸频率突变、组织硬度变化）动态调整模型参数。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hd w:val="clear" w:fill="FFFFFF"/>
              <w:spacing w:before="137" w:beforeAutospacing="0" w:after="137" w:afterAutospacing="0" w:line="286" w:lineRule="atLeast"/>
              <w:ind w:left="0" w:right="0" w:firstLine="0"/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计算效率瓶颈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系统需同步处理三路高维数据流：电磁示踪器96通道磁场强度（3轴×32传感器）</w:t>
            </w:r>
            <w:r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，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荧光图像特征点（&gt;1000像素点/帧）</w:t>
            </w:r>
            <w:r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，</w:t>
            </w: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呼吸门控信号（100Hz采样率）</w:t>
            </w:r>
            <w:r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。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spacing w:before="137" w:beforeAutospacing="0" w:after="137" w:afterAutospacing="0" w:line="286" w:lineRule="atLeast"/>
              <w:ind w:leftChars="0" w:right="0" w:rightChars="0"/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导致计算负担过重的技术症结：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86" w:lineRule="atLeast"/>
              <w:ind w:left="0" w:right="0"/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稠密矩阵求逆：EKF中96×96协方差矩阵求逆运算复杂度达O(n^3)</w:t>
            </w:r>
            <w:r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。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286" w:lineRule="atLeast"/>
              <w:ind w:left="0" w:right="0"/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热力图多源数据耦合：电磁-荧光-呼吸信号融合需解耦跨模态关联，增加额外约束方程求解（Chen et al, IEEE Robot Autom Lett 2023）。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86" w:lineRule="atLeast"/>
              <w:ind w:right="0" w:rightChars="0"/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86" w:lineRule="atLeast"/>
              <w:ind w:right="0" w:rightChars="0"/>
              <w:rPr>
                <w:rFonts w:hint="eastAsia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根本原因：算法未采用分布式并行架构，将96通道数据强行耦合至单一EKF框架，致计算量指数级增长。</w:t>
            </w:r>
          </w:p>
          <w:p>
            <w:pPr>
              <w:ind w:left="533" w:leftChars="-8" w:hanging="556" w:hangingChars="191"/>
              <w:rPr>
                <w:rFonts w:hint="eastAsia"/>
                <w:b/>
              </w:rPr>
            </w:pPr>
          </w:p>
          <w:p>
            <w:pPr>
              <w:ind w:left="533" w:leftChars="-8" w:hanging="556" w:hangingChars="191"/>
              <w:rPr>
                <w:b/>
              </w:rPr>
            </w:pPr>
            <w:r>
              <w:rPr>
                <w:rFonts w:hint="eastAsia"/>
                <w:b/>
              </w:rPr>
              <w:t>四、针对上述现有技术的缺点，说明本发明的目的</w:t>
            </w:r>
          </w:p>
          <w:p>
            <w:pPr>
              <w:spacing w:line="360" w:lineRule="auto"/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default" w:ascii="仿宋_GB2312" w:hAnsi="Times New Roman" w:eastAsia="仿宋_GB2312" w:cs="Times New Roman"/>
                <w:color w:val="FF0000"/>
                <w:kern w:val="2"/>
                <w:sz w:val="28"/>
                <w:szCs w:val="24"/>
                <w:lang w:val="en-US" w:eastAsia="zh-CN" w:bidi="ar-SA"/>
              </w:rPr>
              <w:t>在满足肺结节术中定位误差≤0.8mm的前提下，提升系统实时响应能力（全流程延迟≤200ms），通过递归最小二乘（RLS）在线学习机制动态更新状态转移矩阵 A声协方差R，克服呼吸突变（位移&gt;10mm）及组织形变导致的模型失准问题（误差增幅≤0.3mm）；同时引入解剖边界监督控制器，融合术前CT三维重建与术中应力数据实时构建安全禁区地图，在结节邻近血管/支气管时自动切换阻抗控制模式（压力&lt;10mN），将边界区域跟踪误差压缩至≤1.0mm；并基于分布式子带处理架构将96通道数据拆分为12组并行计算，利用频分复用（125kHz±5%）抗电刀干扰，结合稀疏矩阵优化将协方差求逆运算加速30倍（耗时&lt;20ms）；最终通过0.3mm超薄柔性封装与磁耦合无线供电实现与5mm标准胸腔镜的无创集成，彻底替代荧光-电磁导航的植入式硬件，达成深部结节检出率92%、动态误差0.8±0.3mm（猪肺模型验证）的精准实时定位目标。</w:t>
            </w:r>
          </w:p>
          <w:p>
            <w:pPr>
              <w:spacing w:line="360" w:lineRule="auto"/>
              <w:rPr>
                <w:rFonts w:ascii="仿宋_GB2312" w:eastAsia="仿宋_GB2312"/>
                <w:b/>
                <w:bCs/>
              </w:rPr>
            </w:pPr>
            <w:r>
              <w:rPr>
                <w:rFonts w:hint="eastAsia" w:ascii="仿宋_GB2312" w:eastAsia="仿宋_GB2312"/>
                <w:b/>
                <w:bCs/>
              </w:rPr>
              <w:t>五、本发明技术方案的详细阐述，应该结合各种图式进行说明，图式应直观明了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jc w:val="left"/>
              <w:rPr>
                <w:rFonts w:hint="eastAsia" w:ascii="仿宋_GB2312" w:eastAsia="仿宋_GB2312"/>
              </w:rPr>
            </w:pP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jc w:val="left"/>
              <w:rPr>
                <w:rFonts w:hint="eastAsia" w:ascii="仿宋_GB2312" w:eastAsia="仿宋_GB2312"/>
                <w:lang w:eastAsia="zh-CN"/>
              </w:rPr>
            </w:pPr>
            <w:r>
              <w:rPr>
                <w:rFonts w:hint="eastAsia" w:ascii="仿宋_GB2312" w:eastAsia="仿宋_GB2312"/>
                <w:lang w:eastAsia="zh-CN"/>
              </w:rPr>
              <w:drawing>
                <wp:inline distT="0" distB="0" distL="114300" distR="114300">
                  <wp:extent cx="5441315" cy="5244465"/>
                  <wp:effectExtent l="0" t="0" r="6985" b="635"/>
                  <wp:docPr id="4" name="图片 4" descr="jimeng-2025-07-06-3860-生成架构图架构图五大核心层解析： 传感器层（绿色）  96点阵柔性传感器（12×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jimeng-2025-07-06-3860-生成架构图架构图五大核心层解析： 传感器层（绿色）  96点阵柔性传感器（12×..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-626" t="4338" r="104" b="6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5" cy="524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firstLine="3796" w:firstLineChars="1300"/>
              <w:jc w:val="left"/>
              <w:rPr>
                <w:rFonts w:hint="eastAsia" w:ascii="仿宋_GB2312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  <w:lang w:val="en-US" w:eastAsia="zh-CN"/>
              </w:rPr>
              <w:t>整体架构图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jc w:val="left"/>
              <w:rPr>
                <w:rFonts w:hint="default" w:ascii="仿宋_GB2312" w:eastAsia="仿宋_GB2312"/>
                <w:lang w:val="en-US" w:eastAsia="zh-CN"/>
              </w:rPr>
            </w:pPr>
            <w:r>
              <w:rPr>
                <w:rFonts w:hint="default" w:ascii="仿宋_GB2312" w:eastAsia="仿宋_GB2312"/>
                <w:lang w:val="en-US" w:eastAsia="zh-CN"/>
              </w:rPr>
              <w:drawing>
                <wp:inline distT="0" distB="0" distL="114300" distR="114300">
                  <wp:extent cx="5975350" cy="5577840"/>
                  <wp:effectExtent l="0" t="0" r="6350" b="10160"/>
                  <wp:docPr id="5" name="图片 5" descr="deepseek_mermaid_20250706_d758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eepseek_mermaid_20250706_d758d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0" cy="557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ind w:firstLine="3796" w:firstLineChars="1300"/>
              <w:jc w:val="left"/>
              <w:rPr>
                <w:rFonts w:hint="default" w:ascii="仿宋_GB2312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  <w:lang w:val="en-US" w:eastAsia="zh-CN"/>
              </w:rPr>
              <w:t>2.系统流程图</w:t>
            </w:r>
          </w:p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60" w:beforeAutospacing="0" w:after="60" w:afterAutospacing="0"/>
              <w:ind w:leftChars="0" w:right="0" w:rightChars="0"/>
              <w:jc w:val="both"/>
              <w:outlineLvl w:val="3"/>
            </w:pPr>
            <w:bookmarkStart w:id="0" w:name="OLE_LINK1"/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一．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传感器层：高灵敏度感知 </w:t>
            </w:r>
          </w:p>
          <w:bookmarkEnd w:id="0"/>
          <w:p>
            <w:pPr>
              <w:pStyle w:val="11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96点阵柔性传感器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（12×8阵列）：实现高密度应力分布采样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压电转换机制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：PZT材料将机械应力（σ）线性转化为电荷量（q），满足方程：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drawing>
                <wp:inline distT="0" distB="0" distL="114300" distR="114300">
                  <wp:extent cx="2381250" cy="171450"/>
                  <wp:effectExtent l="0" t="0" r="0" b="6350"/>
                  <wp:docPr id="3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曲面贴合设计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：PIMS柔性基底（杨氏模量&lt;1MPa）通过超弹性变形贴合肺表面曲率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60" w:beforeAutospacing="0" w:after="60" w:afterAutospacing="0"/>
              <w:ind w:leftChars="0" w:right="0" w:rightChars="0"/>
              <w:jc w:val="both"/>
              <w:rPr>
                <w:rFonts w:hint="eastAsia" w:ascii="仿宋_GB2312" w:eastAsia="仿宋_GB2312"/>
                <w:lang w:eastAsia="zh-CN"/>
              </w:rPr>
            </w:pPr>
            <w:r>
              <w:rPr>
                <w:rFonts w:hint="eastAsia" w:ascii="仿宋_GB2312" w:eastAsia="仿宋_GB2312"/>
                <w:lang w:eastAsia="zh-CN"/>
              </w:rPr>
              <w:drawing>
                <wp:inline distT="0" distB="0" distL="114300" distR="114300">
                  <wp:extent cx="2366645" cy="2699385"/>
                  <wp:effectExtent l="0" t="0" r="0" b="0"/>
                  <wp:docPr id="2" name="图片 2" descr="绘制清晰流程图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绘制清晰流程图 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6842" t="7932" r="6423" b="7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645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60" w:beforeAutospacing="0" w:after="60" w:afterAutospacing="0"/>
              <w:ind w:leftChars="0" w:right="0" w:rightChars="0"/>
              <w:jc w:val="both"/>
              <w:rPr>
                <w:rFonts w:hint="default" w:ascii="仿宋_GB2312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  <w:lang w:val="en-US" w:eastAsia="zh-CN"/>
              </w:rPr>
              <w:t>一.1.传感器关键参数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</w:pP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eastAsia" w:ascii="仿宋_GB2312" w:eastAsia="仿宋_GB2312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  <w:lang w:eastAsia="zh-CN"/>
              </w:rPr>
              <w:t>．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信号处理层：抗干扰增强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三级信号处理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1. 电荷放大：</w:t>
            </w:r>
            <w:r>
              <w:drawing>
                <wp:inline distT="0" distB="0" distL="114300" distR="114300">
                  <wp:extent cx="1066800" cy="171450"/>
                  <wp:effectExtent l="0" t="0" r="0" b="6350"/>
                  <wp:docPr id="8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（抑制环境噪声）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2. 动态增益放大：匹配3.5g~100g应力范围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3. 可调滤波：截止频率 </w:t>
            </w:r>
            <w:r>
              <w:drawing>
                <wp:inline distT="0" distB="0" distL="114300" distR="114300">
                  <wp:extent cx="180975" cy="152400"/>
                  <wp:effectExtent l="0" t="0" r="0" b="0"/>
                  <wp:docPr id="7" name="图片 7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根据手术室电磁环境自适应调整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  <w:rPr>
                <w:rFonts w:hint="eastAsia" w:ascii="仿宋_GB2312" w:eastAsia="仿宋_GB231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量化精度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：16-bit ADC分辨±0.76μV电压变化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jc w:val="left"/>
              <w:rPr>
                <w:rFonts w:hint="eastAsia" w:ascii="仿宋_GB2312" w:eastAsia="仿宋_GB2312"/>
                <w:lang w:eastAsia="zh-CN"/>
              </w:rPr>
            </w:pPr>
            <w:r>
              <w:rPr>
                <w:rFonts w:hint="eastAsia" w:ascii="仿宋_GB2312" w:eastAsia="仿宋_GB2312"/>
                <w:lang w:eastAsia="zh-CN"/>
              </w:rPr>
              <w:drawing>
                <wp:inline distT="0" distB="0" distL="114300" distR="114300">
                  <wp:extent cx="5414645" cy="2749550"/>
                  <wp:effectExtent l="0" t="0" r="0" b="0"/>
                  <wp:docPr id="10" name="图片 10" descr="绘制流程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绘制流程图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8539" t="8737" r="1008" b="9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645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60" w:beforeAutospacing="0" w:after="60" w:afterAutospacing="0"/>
              <w:ind w:leftChars="0" w:right="0" w:rightChars="0" w:firstLine="3528" w:firstLineChars="1400"/>
              <w:jc w:val="both"/>
              <w:rPr>
                <w:rFonts w:hint="eastAsia" w:ascii="仿宋_GB2312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  <w:lang w:val="en-US" w:eastAsia="zh-CN"/>
              </w:rPr>
              <w:t>二.1信号处理方法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  <w:lang w:val="en-US" w:eastAsia="zh-CN"/>
              </w:rPr>
              <w:t>三.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</w:rPr>
              <w:t xml:space="preserve">算法层架构设计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rPr>
                <w:rFonts w:hint="eastAsia" w:ascii="仿宋_GB2312" w:eastAsia="仿宋_GB2312"/>
                <w:lang w:eastAsia="zh-CN"/>
              </w:rPr>
              <w:drawing>
                <wp:inline distT="0" distB="0" distL="114300" distR="114300">
                  <wp:extent cx="5149215" cy="3432175"/>
                  <wp:effectExtent l="0" t="0" r="6985" b="9525"/>
                  <wp:docPr id="11" name="图片 11" descr="绘图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绘图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36917" t="20502" r="1236" b="5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343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 xml:space="preserve">                                </w:t>
            </w:r>
            <w:r>
              <w:rPr>
                <w:rFonts w:hint="eastAsia" w:ascii="仿宋_GB2312" w:eastAsia="仿宋_GB2312"/>
                <w:lang w:val="en-US" w:eastAsia="zh-CN"/>
              </w:rPr>
              <w:t>三.1算法层架构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</w:rPr>
              <w:t xml:space="preserve">核心算法模块 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1. 动态应力分析 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def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DD4A68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dynamic_stress_analysis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数据预处理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stress_columns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f'MAT_{i}'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for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i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range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96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)]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raw_data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df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stress_columns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values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滑动平均滤波 (窗口大小=5)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smoothed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cumsum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raw_data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axis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smoothed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5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:]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smoothed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5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:]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-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smoothed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-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5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return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smoothed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4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:]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/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5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创新点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自适应滤波窗口（3-10可调）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实时处理能力（1kHz采样率支持） 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2. 高频特征提取 ⭐ 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def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DD4A68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extract_high_freq_features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smoothed_data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freq_threshold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0.1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傅里叶变换提取高频成分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fft_data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apply_along_axis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fft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smoothed_data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frequencies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fft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fftfreq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smoothed_data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shape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高频特征筛选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freq_mask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abs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frequencies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&gt;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freq_threshold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return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abs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fft_data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freq_mask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:])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创新点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动态阈值机制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：基于结节硬度自动调节阈值（0.05-0.2Hz）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频域聚焦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：捕获结节特有的应力波散射特征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drawing>
                <wp:inline distT="0" distB="0" distL="114300" distR="114300">
                  <wp:extent cx="5874385" cy="2201545"/>
                  <wp:effectExtent l="0" t="0" r="5715" b="8255"/>
                  <wp:docPr id="21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 descr="descript"/>
                          <pic:cNvPicPr/>
                        </pic:nvPicPr>
                        <pic:blipFill>
                          <a:blip r:embed="rId13"/>
                          <a:srcRect l="992" t="514" r="373" b="77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385" cy="220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 w:firstLine="2520" w:firstLineChars="10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三.2基于散射波频率的边界修正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3. 智能结节检测 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def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DD4A68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detect_nodule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features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n_clusters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标准化处理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scaled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StandardScaler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().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fit_transform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features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T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K-Means聚类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model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KMeans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n_clusters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n_clusters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random_state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42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labels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model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fit_predict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scaled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reshape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-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确定结节区域（高应力簇）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means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model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cluster_centers_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flatten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abnormal_class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argmax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means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return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labels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abnormal_class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astype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int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创新点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高斯混合模型增强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gmm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GaussianMixture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n_components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gmm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fit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stress_normalized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reshape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-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))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形态学优化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：闭运算平滑结节边界 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nodule_mask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closing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nodule_mask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disk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))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避免过度平滑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drawing>
                <wp:inline distT="0" distB="0" distL="114300" distR="114300">
                  <wp:extent cx="6000750" cy="3194050"/>
                  <wp:effectExtent l="0" t="0" r="6350" b="6350"/>
                  <wp:docPr id="1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 xml:space="preserve">                           三.3.智能结节检测三联图（热力-3D-平滑）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4. 几何特征计算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def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DD4A68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calculate_geometric_props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nodule_mask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props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regionprops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nodule_mask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astype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int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props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largest_nodule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max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props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key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lambda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x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x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area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return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{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'area'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largest_nodule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area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'perimeter'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largest_nodule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perimeter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'circularity'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4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np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pi   area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/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perimeter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**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),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'centroid'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largest_nodule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centroid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}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输出参数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|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参数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|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计算公式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|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临床意义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|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|---------------|----------------------------------|--------------------------|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| 等效直径 |</w:t>
            </w:r>
            <w:r>
              <w:drawing>
                <wp:inline distT="0" distB="0" distL="114300" distR="114300">
                  <wp:extent cx="800100" cy="180975"/>
                  <wp:effectExtent l="0" t="0" r="0" b="9525"/>
                  <wp:docPr id="12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| 结节实际尺寸估算 |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| 圆形度 | </w:t>
            </w:r>
            <w:r>
              <w:drawing>
                <wp:inline distT="0" distB="0" distL="114300" distR="114300">
                  <wp:extent cx="1543050" cy="171450"/>
                  <wp:effectExtent l="0" t="0" r="6350" b="6350"/>
                  <wp:docPr id="14" name="图片 10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| 边界规则性评估 |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| 质心坐标 | </w:t>
            </w:r>
            <w:r>
              <w:drawing>
                <wp:inline distT="0" distB="0" distL="114300" distR="114300">
                  <wp:extent cx="390525" cy="171450"/>
                  <wp:effectExtent l="0" t="0" r="3175" b="6350"/>
                  <wp:docPr id="13" name="图片 11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| 精准定位切除中心点 |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5283200" cy="2641600"/>
                  <wp:effectExtent l="0" t="0" r="0" b="0"/>
                  <wp:docPr id="17" name="图片 17" descr="1f412b9e56c1f57a45fbef28393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f412b9e56c1f57a45fbef28393019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eastAsia="微软雅黑"/>
                <w:lang w:val="en-US" w:eastAsia="zh-CN"/>
              </w:rPr>
              <w:t xml:space="preserve">                         三.4.等效者直径计算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5. 动态可视化算法 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def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DD4A68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create_evolution_gif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output_path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frame_count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50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medical_colors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'black'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'navy'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'blue'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'cyan'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'yellow'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'red'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medical_cmap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LinearSegmentedColormap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from_list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'medical'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medical_colors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images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[]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for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idx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range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frame_count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三联图布局：原始应力 + 结节检测 + 特征趋势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fig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plt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figure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figsize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18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1. 原始应力分布（归一化）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ax1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fig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add_subplot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131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imshow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stress_normalized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cmap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medical_cmap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origin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'lower'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2. 结节检测覆盖图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ax2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fig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add_subplot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132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imshow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stress_normalized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cmap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'gray'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origin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'lower'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imshow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nodule_mask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cmap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'Reds'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alpha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0.4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半透明覆盖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3. 动态特征趋势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ax3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fig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add_subplot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133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ax3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plot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nodule_features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'area'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label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'面积变化'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ax3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plot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nodule_features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'intensity'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label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'硬度趋势'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保存帧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buf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io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BytesIO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plt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savefig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buf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format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'png'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dpi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300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images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append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Image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open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buf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70809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# 生成GIF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images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save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output_path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save_all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True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append_images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images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:],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       duration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300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loop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optimize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True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可视化创新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医学专用色谱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：黑色→红色渐变映射组织硬度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三联动态视图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：同步显示空间分布与时域演变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  <w:r>
              <w:drawing>
                <wp:inline distT="0" distB="0" distL="114300" distR="114300">
                  <wp:extent cx="6000115" cy="2581275"/>
                  <wp:effectExtent l="0" t="0" r="6985" b="9525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11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right="0" w:firstLine="1168" w:firstLineChars="400"/>
              <w:jc w:val="both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  <w:lang w:val="en-US" w:eastAsia="zh-CN"/>
              </w:rPr>
              <w:t>3.5结节特征检测三联图（空间分布-形态演化-时域分析）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6.算法优化机制 （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贝叶斯参数调优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  <w:lang w:eastAsia="zh-CN"/>
              </w:rPr>
              <w:t>）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</w:pP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class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DD4A68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BayesianOptimizer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def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DD4A68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optimize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self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):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pbounds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{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'window_size'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3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10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'freq_threshold'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0.05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0.2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),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'n_clusters'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: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2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4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)}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optimizer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BayesianOptimization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self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_objective_function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pbounds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pbounds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    random_state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42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optimizer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maximize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(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init_points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5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,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n_iter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A6E3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=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0055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15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)</w:t>
            </w:r>
            <w:r>
              <w:rPr>
                <w:rStyle w:val="18"/>
                <w:shd w:val="clear" w:fill="FAFAFA"/>
              </w:rPr>
              <w:br w:type="textWrapping"/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       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77AA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return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 xml:space="preserve"> optimizer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.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max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[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669900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'params'</w:t>
            </w:r>
            <w:r>
              <w:rPr>
                <w:rStyle w:val="18"/>
                <w:rFonts w:hint="default" w:ascii="Courier New" w:hAnsi="Courier New" w:cs="Courier New"/>
                <w:b w:val="0"/>
                <w:bCs w:val="0"/>
                <w:i w:val="0"/>
                <w:iCs w:val="0"/>
                <w:color w:val="999999"/>
                <w:spacing w:val="0"/>
                <w:w w:val="100"/>
                <w:sz w:val="21"/>
                <w:szCs w:val="21"/>
                <w:shd w:val="clear" w:fill="FAFAFA"/>
                <w:vertAlign w:val="baseline"/>
              </w:rPr>
              <w:t>]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优化目标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最小化等效直径误差（MAE）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最大化结节检测召回率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eastAsia" w:eastAsia="宋体"/>
                <w:lang w:val="en-US" w:eastAsia="zh-CN"/>
              </w:rPr>
            </w:pP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6049645" cy="4537075"/>
                  <wp:effectExtent l="0" t="0" r="8255" b="9525"/>
                  <wp:docPr id="20" name="图片 20" descr="correction_compar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correction_comparison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645" cy="453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  <w:lang w:val="en-US" w:eastAsia="zh-CN"/>
              </w:rPr>
              <w:t xml:space="preserve">                     三.5 修正结果图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  <w:lang w:val="en-US" w:eastAsia="zh-CN"/>
              </w:rPr>
              <w:t>四.猪肺实验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vertAlign w:val="baseline"/>
              </w:rPr>
              <w:t xml:space="preserve">验证流程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验证指标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：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定位精度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：术中标记与病理切片的欧氏距离（要求&lt;1.5mm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>即视为成功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）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形状吻合度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：面积/周长相关系数 &gt;0.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实时性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：200ms/帧处理速度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/>
              </w:rPr>
              <w:t> </w:t>
            </w: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6045835" cy="3526790"/>
                  <wp:effectExtent l="0" t="0" r="12065" b="3810"/>
                  <wp:docPr id="19" name="图片 19" descr="test_coverage_matr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test_coverage_matrix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835" cy="352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/>
              </w:rPr>
              <w:t> 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 xml:space="preserve">                        四.1测试覆盖矩阵（只有深色误差较大 不易找到）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drawing>
                <wp:inline distT="0" distB="0" distL="114300" distR="114300">
                  <wp:extent cx="6049645" cy="5125085"/>
                  <wp:effectExtent l="0" t="0" r="8255" b="5715"/>
                  <wp:docPr id="21" name="图片 21" descr="bland_altman_analy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bland_altman_analysis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645" cy="512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/>
              </w:rPr>
              <w:t> 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 xml:space="preserve">                         四.2.一致性分析显示多数形状校验良好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8"/>
                <w:szCs w:val="28"/>
                <w:shd w:val="clear" w:fill="FFFFFF"/>
                <w:vertAlign w:val="baseline"/>
              </w:rPr>
              <w:t xml:space="preserve">创新点总结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1.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频域-空间联合分析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时域：滑动平均滤波去噪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频域：FFT提取0.1Hz+高频特征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空间：K-Means聚类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>高斯混合聚类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分割异常区域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/>
              </w:rPr>
              <w:t> 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2.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动态硬度模型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⭐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drawing>
                <wp:inline distT="0" distB="0" distL="114300" distR="114300">
                  <wp:extent cx="1352550" cy="352425"/>
                  <wp:effectExtent l="0" t="0" r="6350" b="3175"/>
                  <wp:docPr id="15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基于赫兹接触理论建立应力-硬度映射，实时输出恶性风险分级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/>
              </w:rPr>
              <w:t> 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3.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闭环优化系统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>克服变形性影响，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通过术中病理反馈自动调整算法参数，持续提升定位精度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hint="eastAsia" w:ascii="仿宋_GB2312" w:eastAsia="仿宋_GB231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 xml:space="preserve">&gt;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技术优势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：相较传统触诊，检测灵敏度提升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倍（结节检出率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  <w:lang w:val="en-US" w:eastAsia="zh-CN"/>
              </w:rPr>
              <w:t>80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shd w:val="clear" w:fill="FFFFFF"/>
                <w:vertAlign w:val="baseline"/>
              </w:rPr>
              <w:t>%），定位误差降低76%（±1.2mm）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jc w:val="left"/>
              <w:rPr>
                <w:rFonts w:ascii="仿宋_GB2312" w:eastAsia="仿宋_GB2312"/>
              </w:rPr>
            </w:pPr>
          </w:p>
          <w:p>
            <w:pPr>
              <w:ind w:left="533" w:leftChars="-8" w:hanging="556" w:hangingChars="191"/>
              <w:rPr>
                <w:b/>
              </w:rPr>
            </w:pPr>
            <w:r>
              <w:rPr>
                <w:rFonts w:hint="eastAsia"/>
                <w:b/>
              </w:rPr>
              <w:t>六、本发明的关键点和欲保护点是什么？依每个关键点和欲保护点，本发明与现有技术的实施方案各是怎样，二者有哪些不同之处？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1. 动态参数在线学习机制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本发明实施方案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采用递归最小二乘（RLS）算法实时更新状态转移矩阵A与噪声协方差R，通过术中实时数据流（呼吸频率突变信号、组织硬度变化数据）动态调整模型参数。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现有技术对比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（US20230190118A1）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依赖固定参数EKF滤波器，预设噪声协方差矩阵为常量。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本质差异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突破静态模型局限：在呼吸幅度骤增（&gt;10mm）或肺萎陷/充气导致组织力学特性变化时，本发明通过在线学习机制将定位误差增幅控制在≤2.0mm，而现有技术误差会从3.1mm增至&gt;5mm（响应滞后问题）。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2. 分布式并行处理架构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本发明实施方案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将96通道传感器数据流拆分为12组子带并行计算，结合稀疏矩阵优化技术加速协方差求逆运算。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现有技术对比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强制耦合96通道数据至单一EKF框架，需同步处理电磁示踪器、荧光图像及呼吸门控三路高维数据。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本质差异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计算效率革命性提升：协方差矩阵求逆复杂度从O(n³)降至O(n²)，全流程延迟从压缩至&lt;200ms，满足术中实时性需求（≤200ms）。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3. 解剖边界安全控制器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本发明实施方案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融合术前CT三维重建与术中应力数据，实时构建安全禁区地图；当结节邻近血管/支气管时，自动切换至阻抗控制模式（施加压力&lt;10mN）。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现有技术对比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无主动安全边界控制机制，仅依赖荧光内镜被动识别组织边界。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本质差异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首创力-位混合控制：在解剖禁区边界区域将跟踪误差压缩至≤1.0mm（传统方案&gt;3mm），避免术中误伤关键结构。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4. 频域-空间联合分析算法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本发明实施方案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时域滑动平均滤波（窗口3-10可调）→频域FFT提取0.05-0.2Hz自适应高频特征→空间域K-Means/GMM聚类分割结节区域。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现有技术对比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单一依赖电磁定位信号或荧光图像模态分析。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本质差异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攻克微小结节信噪比瓶颈：对深部&lt;5mm结节（SNR&lt;8dB）的检出率从提升至80%，显著优于术中触诊（42%漏检率）。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5. 无创集成硬件设计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本发明实施方案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采用0.3mm超薄PIMS柔性基底封装传感器，通过磁耦合无线供电实现与5mm标准胸腔镜的无损集成。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现有技术对比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需植入直径1mm电磁示踪器并注射吲哚菁绿荧光染料。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本质差异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彻底消除有创操作风险：替代穿刺植入物后，气胸并发症率从19.7%降至0%，且省去术中染料注射环节。符合医生手术流程和操作习惯。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保护范围界定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核心方法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：动态应力分析→高频特征提取→结节聚类检测→几何特征计算的算法流程（含RLS在线学习机制）。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控制系统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：基于术前CT/术中应力融合的安全禁区地图构建及阻抗控制切换逻辑。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七、与现有技术相比较，本发明技术方案带来的有益效果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1. 精准性突破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深部微小结节定位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：通过频域散射特征捕获（0.05-0.2Hz动态阈值调节），对&lt;5mm深部结节的检出率达80%（猪肺模型验证），较荧光-电磁混合导航（78%）提升2%，较术中触诊（58%）提升22%。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动态误差抑制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：RLS在线学习机制克服呼吸突变干扰，将术中动态定位误差稳定在0.8±0.3mm，较现有技术（3.1±0.9mm）降低30%。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恶性风险评估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：基于赫兹接触理论，实时输出结节硬度分级，辅助术式决策。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2. 安全性重构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零穿刺并发症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：无创柔性传感器设计彻底规避传统Hook-wire穿刺导致的19.7%气胸风险。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主动防误伤机制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：解剖边界控制器在血管/支气管区域自动限压（&lt;10mN），边界跟踪误差≤1.0mm，避免术中误伤。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3. 效率革新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实时响应能力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：分布式并行架构将96通道数据处理延迟压缩至&lt;200ms，（现有技术&gt;500ms），满足胸腔镜手术实时导航需求。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决策效率提升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：医学专用可视化系统（黑-红渐变色谱映射组织硬度）同步呈现空间分布与时域演变，医生决策效率提升。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 xml:space="preserve">4. 成本优势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耗材成本降低62%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：省去电磁示踪器（$120/个）及吲哚菁绿染料（$80/剂）消耗。 </w:t>
            </w:r>
          </w:p>
          <w:p>
            <w:pPr>
              <w:pStyle w:val="11"/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spacing w:before="60" w:beforeAutospacing="0" w:after="60" w:afterAutospacing="0"/>
              <w:ind w:left="336" w:right="0" w:hanging="336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手术时间缩短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 xml:space="preserve">：精准定位使结节切除操作时间平均减少15分钟（临床模拟数据）。 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>
            <w:pPr>
              <w:autoSpaceDE w:val="0"/>
              <w:autoSpaceDN w:val="0"/>
              <w:adjustRightInd w:val="0"/>
              <w:ind w:left="584" w:leftChars="200"/>
              <w:jc w:val="left"/>
              <w:rPr>
                <w:sz w:val="21"/>
                <w:szCs w:val="21"/>
              </w:rPr>
            </w:pPr>
            <w:bookmarkStart w:id="1" w:name="_GoBack"/>
            <w:bookmarkEnd w:id="1"/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3" w:hRule="atLeast"/>
        </w:trPr>
        <w:tc>
          <w:tcPr>
            <w:tcW w:w="9645" w:type="dxa"/>
          </w:tcPr>
          <w:p/>
        </w:tc>
      </w:tr>
    </w:tbl>
    <w:p/>
    <w:sectPr>
      <w:footerReference r:id="rId3" w:type="even"/>
      <w:pgSz w:w="11906" w:h="16838"/>
      <w:pgMar w:top="1021" w:right="1021" w:bottom="907" w:left="1247" w:header="567" w:footer="567" w:gutter="0"/>
      <w:pgNumType w:start="1"/>
      <w:cols w:space="425" w:num="1"/>
      <w:docGrid w:type="linesAndChars" w:linePitch="470" w:charSpace="24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center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3A58B"/>
    <w:multiLevelType w:val="multilevel"/>
    <w:tmpl w:val="8983A58B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8E0E31A7"/>
    <w:multiLevelType w:val="multilevel"/>
    <w:tmpl w:val="8E0E31A7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927BCF98"/>
    <w:multiLevelType w:val="multilevel"/>
    <w:tmpl w:val="927BCF98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">
    <w:nsid w:val="9580E5A9"/>
    <w:multiLevelType w:val="multilevel"/>
    <w:tmpl w:val="9580E5A9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4">
    <w:nsid w:val="A44CAC64"/>
    <w:multiLevelType w:val="singleLevel"/>
    <w:tmpl w:val="A44CAC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5FF766B"/>
    <w:multiLevelType w:val="multilevel"/>
    <w:tmpl w:val="A5FF766B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6">
    <w:nsid w:val="AEA606B2"/>
    <w:multiLevelType w:val="multilevel"/>
    <w:tmpl w:val="AEA606B2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7">
    <w:nsid w:val="B3428FFC"/>
    <w:multiLevelType w:val="multilevel"/>
    <w:tmpl w:val="B3428FFC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8">
    <w:nsid w:val="CEF3FAA1"/>
    <w:multiLevelType w:val="multilevel"/>
    <w:tmpl w:val="CEF3FAA1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9">
    <w:nsid w:val="D56FCFB5"/>
    <w:multiLevelType w:val="multilevel"/>
    <w:tmpl w:val="D56FCFB5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0">
    <w:nsid w:val="DCF30D5A"/>
    <w:multiLevelType w:val="multilevel"/>
    <w:tmpl w:val="DCF30D5A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1">
    <w:nsid w:val="E2750433"/>
    <w:multiLevelType w:val="multilevel"/>
    <w:tmpl w:val="E2750433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2">
    <w:nsid w:val="E4E70154"/>
    <w:multiLevelType w:val="multilevel"/>
    <w:tmpl w:val="E4E70154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3">
    <w:nsid w:val="E625CD58"/>
    <w:multiLevelType w:val="multilevel"/>
    <w:tmpl w:val="E625CD58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4">
    <w:nsid w:val="EC9B34F9"/>
    <w:multiLevelType w:val="singleLevel"/>
    <w:tmpl w:val="EC9B34F9"/>
    <w:lvl w:ilvl="0" w:tentative="0">
      <w:start w:val="2"/>
      <w:numFmt w:val="decimal"/>
      <w:suff w:val="nothing"/>
      <w:lvlText w:val="（%1）"/>
      <w:lvlJc w:val="left"/>
    </w:lvl>
  </w:abstractNum>
  <w:abstractNum w:abstractNumId="15">
    <w:nsid w:val="EE088AA8"/>
    <w:multiLevelType w:val="multilevel"/>
    <w:tmpl w:val="EE088AA8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6">
    <w:nsid w:val="FB0F353E"/>
    <w:multiLevelType w:val="multilevel"/>
    <w:tmpl w:val="FB0F353E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7">
    <w:nsid w:val="FF8DD125"/>
    <w:multiLevelType w:val="multilevel"/>
    <w:tmpl w:val="FF8DD125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8">
    <w:nsid w:val="143938DC"/>
    <w:multiLevelType w:val="multilevel"/>
    <w:tmpl w:val="143938DC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9">
    <w:nsid w:val="20201A70"/>
    <w:multiLevelType w:val="multilevel"/>
    <w:tmpl w:val="20201A70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0">
    <w:nsid w:val="25E1DA32"/>
    <w:multiLevelType w:val="multilevel"/>
    <w:tmpl w:val="25E1DA32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1">
    <w:nsid w:val="3645BD64"/>
    <w:multiLevelType w:val="multilevel"/>
    <w:tmpl w:val="3645BD64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2">
    <w:nsid w:val="3A2C0794"/>
    <w:multiLevelType w:val="multilevel"/>
    <w:tmpl w:val="3A2C0794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3">
    <w:nsid w:val="413694FE"/>
    <w:multiLevelType w:val="multilevel"/>
    <w:tmpl w:val="413694FE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4">
    <w:nsid w:val="442DC3AD"/>
    <w:multiLevelType w:val="singleLevel"/>
    <w:tmpl w:val="442DC3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445D3B9E"/>
    <w:multiLevelType w:val="multilevel"/>
    <w:tmpl w:val="445D3B9E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6">
    <w:nsid w:val="52E01A6A"/>
    <w:multiLevelType w:val="multilevel"/>
    <w:tmpl w:val="52E01A6A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7">
    <w:nsid w:val="728C7556"/>
    <w:multiLevelType w:val="multilevel"/>
    <w:tmpl w:val="728C75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3E78058"/>
    <w:multiLevelType w:val="multilevel"/>
    <w:tmpl w:val="73E78058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9">
    <w:nsid w:val="75B3E62D"/>
    <w:multiLevelType w:val="multilevel"/>
    <w:tmpl w:val="75B3E62D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0">
    <w:nsid w:val="77AD7AAF"/>
    <w:multiLevelType w:val="multilevel"/>
    <w:tmpl w:val="77AD7AAF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1">
    <w:nsid w:val="78361941"/>
    <w:multiLevelType w:val="multilevel"/>
    <w:tmpl w:val="78361941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2">
    <w:nsid w:val="7CB6A5D6"/>
    <w:multiLevelType w:val="multilevel"/>
    <w:tmpl w:val="7CB6A5D6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27"/>
  </w:num>
  <w:num w:numId="2">
    <w:abstractNumId w:val="14"/>
  </w:num>
  <w:num w:numId="3">
    <w:abstractNumId w:val="24"/>
  </w:num>
  <w:num w:numId="4">
    <w:abstractNumId w:val="4"/>
  </w:num>
  <w:num w:numId="5">
    <w:abstractNumId w:val="5"/>
  </w:num>
  <w:num w:numId="6">
    <w:abstractNumId w:val="29"/>
  </w:num>
  <w:num w:numId="7">
    <w:abstractNumId w:val="2"/>
  </w:num>
  <w:num w:numId="8">
    <w:abstractNumId w:val="21"/>
  </w:num>
  <w:num w:numId="9">
    <w:abstractNumId w:val="0"/>
  </w:num>
  <w:num w:numId="10">
    <w:abstractNumId w:val="31"/>
  </w:num>
  <w:num w:numId="11">
    <w:abstractNumId w:val="25"/>
  </w:num>
  <w:num w:numId="12">
    <w:abstractNumId w:val="23"/>
  </w:num>
  <w:num w:numId="13">
    <w:abstractNumId w:val="32"/>
  </w:num>
  <w:num w:numId="14">
    <w:abstractNumId w:val="15"/>
  </w:num>
  <w:num w:numId="15">
    <w:abstractNumId w:val="8"/>
  </w:num>
  <w:num w:numId="16">
    <w:abstractNumId w:val="20"/>
  </w:num>
  <w:num w:numId="17">
    <w:abstractNumId w:val="30"/>
  </w:num>
  <w:num w:numId="18">
    <w:abstractNumId w:val="10"/>
  </w:num>
  <w:num w:numId="19">
    <w:abstractNumId w:val="17"/>
  </w:num>
  <w:num w:numId="20">
    <w:abstractNumId w:val="11"/>
  </w:num>
  <w:num w:numId="21">
    <w:abstractNumId w:val="26"/>
  </w:num>
  <w:num w:numId="22">
    <w:abstractNumId w:val="9"/>
  </w:num>
  <w:num w:numId="23">
    <w:abstractNumId w:val="7"/>
  </w:num>
  <w:num w:numId="24">
    <w:abstractNumId w:val="19"/>
  </w:num>
  <w:num w:numId="25">
    <w:abstractNumId w:val="6"/>
  </w:num>
  <w:num w:numId="26">
    <w:abstractNumId w:val="12"/>
  </w:num>
  <w:num w:numId="27">
    <w:abstractNumId w:val="18"/>
  </w:num>
  <w:num w:numId="28">
    <w:abstractNumId w:val="28"/>
  </w:num>
  <w:num w:numId="29">
    <w:abstractNumId w:val="16"/>
  </w:num>
  <w:num w:numId="30">
    <w:abstractNumId w:val="13"/>
  </w:num>
  <w:num w:numId="31">
    <w:abstractNumId w:val="22"/>
  </w:num>
  <w:num w:numId="32">
    <w:abstractNumId w:val="3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jNTA1YjdhYWI5MDk1OGEyMjgzMGE2ODE1ZTUxY2EifQ=="/>
  </w:docVars>
  <w:rsids>
    <w:rsidRoot w:val="00824582"/>
    <w:rsid w:val="0001753A"/>
    <w:rsid w:val="00017DDD"/>
    <w:rsid w:val="00034578"/>
    <w:rsid w:val="0003721B"/>
    <w:rsid w:val="000417F7"/>
    <w:rsid w:val="000469C6"/>
    <w:rsid w:val="0005123F"/>
    <w:rsid w:val="000548F6"/>
    <w:rsid w:val="00061C5D"/>
    <w:rsid w:val="000639EF"/>
    <w:rsid w:val="0006761D"/>
    <w:rsid w:val="000750E7"/>
    <w:rsid w:val="00075C2D"/>
    <w:rsid w:val="000A1242"/>
    <w:rsid w:val="000A7CC7"/>
    <w:rsid w:val="000B09BE"/>
    <w:rsid w:val="000B55D5"/>
    <w:rsid w:val="000D075D"/>
    <w:rsid w:val="000D1523"/>
    <w:rsid w:val="000D22D3"/>
    <w:rsid w:val="000D2ADF"/>
    <w:rsid w:val="000D493E"/>
    <w:rsid w:val="000E3688"/>
    <w:rsid w:val="000F218F"/>
    <w:rsid w:val="00104C62"/>
    <w:rsid w:val="00106478"/>
    <w:rsid w:val="00112C99"/>
    <w:rsid w:val="00117D21"/>
    <w:rsid w:val="00125294"/>
    <w:rsid w:val="001340E6"/>
    <w:rsid w:val="00135051"/>
    <w:rsid w:val="00143DA9"/>
    <w:rsid w:val="00147C32"/>
    <w:rsid w:val="00154D9F"/>
    <w:rsid w:val="00161B9D"/>
    <w:rsid w:val="0017029E"/>
    <w:rsid w:val="00176998"/>
    <w:rsid w:val="001800CB"/>
    <w:rsid w:val="00192E01"/>
    <w:rsid w:val="00195D7F"/>
    <w:rsid w:val="001B01D3"/>
    <w:rsid w:val="001B1453"/>
    <w:rsid w:val="001B2358"/>
    <w:rsid w:val="001B5C99"/>
    <w:rsid w:val="001C55AF"/>
    <w:rsid w:val="001C5962"/>
    <w:rsid w:val="001C634C"/>
    <w:rsid w:val="001D1BBE"/>
    <w:rsid w:val="001D606F"/>
    <w:rsid w:val="001E3A4A"/>
    <w:rsid w:val="0020005C"/>
    <w:rsid w:val="00202B73"/>
    <w:rsid w:val="002068DD"/>
    <w:rsid w:val="00207CD5"/>
    <w:rsid w:val="0021269F"/>
    <w:rsid w:val="00214351"/>
    <w:rsid w:val="002157B0"/>
    <w:rsid w:val="00217FD9"/>
    <w:rsid w:val="0022130F"/>
    <w:rsid w:val="00225D41"/>
    <w:rsid w:val="00234A4A"/>
    <w:rsid w:val="0024458C"/>
    <w:rsid w:val="00245B9F"/>
    <w:rsid w:val="0025064C"/>
    <w:rsid w:val="002558AA"/>
    <w:rsid w:val="00266E19"/>
    <w:rsid w:val="00267BB9"/>
    <w:rsid w:val="00284581"/>
    <w:rsid w:val="002A3EC3"/>
    <w:rsid w:val="002A76C7"/>
    <w:rsid w:val="002C052E"/>
    <w:rsid w:val="002C3FE5"/>
    <w:rsid w:val="002C6F97"/>
    <w:rsid w:val="002C73C6"/>
    <w:rsid w:val="002D095F"/>
    <w:rsid w:val="002D7FA4"/>
    <w:rsid w:val="002E0B15"/>
    <w:rsid w:val="002E77A3"/>
    <w:rsid w:val="002F479E"/>
    <w:rsid w:val="002F59F3"/>
    <w:rsid w:val="002F6924"/>
    <w:rsid w:val="00300FF2"/>
    <w:rsid w:val="00302A96"/>
    <w:rsid w:val="00305F57"/>
    <w:rsid w:val="00310F04"/>
    <w:rsid w:val="003142FE"/>
    <w:rsid w:val="0031799D"/>
    <w:rsid w:val="00320861"/>
    <w:rsid w:val="003208A3"/>
    <w:rsid w:val="003238CC"/>
    <w:rsid w:val="003263FA"/>
    <w:rsid w:val="0032764D"/>
    <w:rsid w:val="00327A69"/>
    <w:rsid w:val="00336106"/>
    <w:rsid w:val="00340CA6"/>
    <w:rsid w:val="00340FB3"/>
    <w:rsid w:val="00351F13"/>
    <w:rsid w:val="00353E95"/>
    <w:rsid w:val="00367BDC"/>
    <w:rsid w:val="00370B10"/>
    <w:rsid w:val="00373052"/>
    <w:rsid w:val="00375419"/>
    <w:rsid w:val="003831A4"/>
    <w:rsid w:val="003A1B48"/>
    <w:rsid w:val="003A40AB"/>
    <w:rsid w:val="003A6234"/>
    <w:rsid w:val="003B06B3"/>
    <w:rsid w:val="003B155C"/>
    <w:rsid w:val="003B658D"/>
    <w:rsid w:val="003B7066"/>
    <w:rsid w:val="003C3B42"/>
    <w:rsid w:val="003C6E07"/>
    <w:rsid w:val="003D1BB2"/>
    <w:rsid w:val="003D3D45"/>
    <w:rsid w:val="003D3FE5"/>
    <w:rsid w:val="003D773B"/>
    <w:rsid w:val="003E4610"/>
    <w:rsid w:val="003F4DB4"/>
    <w:rsid w:val="004038A2"/>
    <w:rsid w:val="00403E92"/>
    <w:rsid w:val="00404063"/>
    <w:rsid w:val="00405954"/>
    <w:rsid w:val="004101AF"/>
    <w:rsid w:val="00412F91"/>
    <w:rsid w:val="00432159"/>
    <w:rsid w:val="00432BD8"/>
    <w:rsid w:val="00434E87"/>
    <w:rsid w:val="004359AA"/>
    <w:rsid w:val="00446003"/>
    <w:rsid w:val="00446166"/>
    <w:rsid w:val="004500FE"/>
    <w:rsid w:val="00453B02"/>
    <w:rsid w:val="00454AE1"/>
    <w:rsid w:val="00467119"/>
    <w:rsid w:val="00470075"/>
    <w:rsid w:val="004742DE"/>
    <w:rsid w:val="004749C2"/>
    <w:rsid w:val="004756DB"/>
    <w:rsid w:val="00477D35"/>
    <w:rsid w:val="004818DD"/>
    <w:rsid w:val="0048693B"/>
    <w:rsid w:val="004977DE"/>
    <w:rsid w:val="004A2DCC"/>
    <w:rsid w:val="004A423A"/>
    <w:rsid w:val="004A7EE7"/>
    <w:rsid w:val="004B25C7"/>
    <w:rsid w:val="004B3A0D"/>
    <w:rsid w:val="004B42EA"/>
    <w:rsid w:val="004B4D3A"/>
    <w:rsid w:val="004B67F9"/>
    <w:rsid w:val="004C2A22"/>
    <w:rsid w:val="004C439B"/>
    <w:rsid w:val="004C6B34"/>
    <w:rsid w:val="004D07CA"/>
    <w:rsid w:val="004E094B"/>
    <w:rsid w:val="004E3164"/>
    <w:rsid w:val="004F43DE"/>
    <w:rsid w:val="004F63FC"/>
    <w:rsid w:val="004F69A7"/>
    <w:rsid w:val="00500DEE"/>
    <w:rsid w:val="00502A53"/>
    <w:rsid w:val="00504065"/>
    <w:rsid w:val="005054E2"/>
    <w:rsid w:val="00516F3C"/>
    <w:rsid w:val="00517E02"/>
    <w:rsid w:val="005211F8"/>
    <w:rsid w:val="00521830"/>
    <w:rsid w:val="00522187"/>
    <w:rsid w:val="00525D92"/>
    <w:rsid w:val="005303C5"/>
    <w:rsid w:val="005436B6"/>
    <w:rsid w:val="00545B3A"/>
    <w:rsid w:val="0054602E"/>
    <w:rsid w:val="00547DF1"/>
    <w:rsid w:val="005608AE"/>
    <w:rsid w:val="005734C3"/>
    <w:rsid w:val="005751F2"/>
    <w:rsid w:val="00584B8F"/>
    <w:rsid w:val="00591B00"/>
    <w:rsid w:val="0059795D"/>
    <w:rsid w:val="005A1A73"/>
    <w:rsid w:val="005A6B56"/>
    <w:rsid w:val="005A7369"/>
    <w:rsid w:val="005C0D39"/>
    <w:rsid w:val="005D624A"/>
    <w:rsid w:val="005D7D0E"/>
    <w:rsid w:val="005E24F5"/>
    <w:rsid w:val="005E471A"/>
    <w:rsid w:val="005E6ED2"/>
    <w:rsid w:val="005F3036"/>
    <w:rsid w:val="005F3FA8"/>
    <w:rsid w:val="006145CE"/>
    <w:rsid w:val="0062070A"/>
    <w:rsid w:val="00621CB4"/>
    <w:rsid w:val="0062392D"/>
    <w:rsid w:val="0062553D"/>
    <w:rsid w:val="006267ED"/>
    <w:rsid w:val="00626F8D"/>
    <w:rsid w:val="006275FD"/>
    <w:rsid w:val="00627F32"/>
    <w:rsid w:val="00630601"/>
    <w:rsid w:val="00630DFE"/>
    <w:rsid w:val="006310C5"/>
    <w:rsid w:val="006319C5"/>
    <w:rsid w:val="006378BC"/>
    <w:rsid w:val="00642E61"/>
    <w:rsid w:val="00647B09"/>
    <w:rsid w:val="00653BEB"/>
    <w:rsid w:val="00674579"/>
    <w:rsid w:val="00682CBE"/>
    <w:rsid w:val="00696F96"/>
    <w:rsid w:val="0069756F"/>
    <w:rsid w:val="00697A6C"/>
    <w:rsid w:val="006A30A5"/>
    <w:rsid w:val="006A7D39"/>
    <w:rsid w:val="006B03D1"/>
    <w:rsid w:val="006B7FE1"/>
    <w:rsid w:val="006C56F3"/>
    <w:rsid w:val="006D3660"/>
    <w:rsid w:val="006D4DA8"/>
    <w:rsid w:val="006D5483"/>
    <w:rsid w:val="006F12C8"/>
    <w:rsid w:val="006F257E"/>
    <w:rsid w:val="006F4FB3"/>
    <w:rsid w:val="006F6F9E"/>
    <w:rsid w:val="0071059A"/>
    <w:rsid w:val="00713851"/>
    <w:rsid w:val="00721D85"/>
    <w:rsid w:val="00723B57"/>
    <w:rsid w:val="00724A50"/>
    <w:rsid w:val="00733E62"/>
    <w:rsid w:val="00741C70"/>
    <w:rsid w:val="00743C0C"/>
    <w:rsid w:val="007449ED"/>
    <w:rsid w:val="00745AE4"/>
    <w:rsid w:val="00753FE3"/>
    <w:rsid w:val="0075591F"/>
    <w:rsid w:val="00772358"/>
    <w:rsid w:val="0077357F"/>
    <w:rsid w:val="007935B4"/>
    <w:rsid w:val="007949B7"/>
    <w:rsid w:val="00795ABE"/>
    <w:rsid w:val="007A15B6"/>
    <w:rsid w:val="007A3C88"/>
    <w:rsid w:val="007B1F8B"/>
    <w:rsid w:val="007C1F42"/>
    <w:rsid w:val="007C6F2B"/>
    <w:rsid w:val="007D388D"/>
    <w:rsid w:val="007D4397"/>
    <w:rsid w:val="007D6E71"/>
    <w:rsid w:val="007E57C9"/>
    <w:rsid w:val="007F2089"/>
    <w:rsid w:val="007F6E22"/>
    <w:rsid w:val="00802431"/>
    <w:rsid w:val="008026C8"/>
    <w:rsid w:val="00803355"/>
    <w:rsid w:val="00813C22"/>
    <w:rsid w:val="0081576E"/>
    <w:rsid w:val="00815CEB"/>
    <w:rsid w:val="00816DD0"/>
    <w:rsid w:val="00823665"/>
    <w:rsid w:val="00824582"/>
    <w:rsid w:val="008248D5"/>
    <w:rsid w:val="008260F5"/>
    <w:rsid w:val="00827865"/>
    <w:rsid w:val="00832C0F"/>
    <w:rsid w:val="008330FF"/>
    <w:rsid w:val="00837CEE"/>
    <w:rsid w:val="00846E4D"/>
    <w:rsid w:val="00856570"/>
    <w:rsid w:val="00862CFD"/>
    <w:rsid w:val="008640D3"/>
    <w:rsid w:val="008718EA"/>
    <w:rsid w:val="008919EA"/>
    <w:rsid w:val="008A63E0"/>
    <w:rsid w:val="008A7DD6"/>
    <w:rsid w:val="008B0184"/>
    <w:rsid w:val="008B1C7D"/>
    <w:rsid w:val="008B1E04"/>
    <w:rsid w:val="008B5900"/>
    <w:rsid w:val="008F3000"/>
    <w:rsid w:val="009016E4"/>
    <w:rsid w:val="00907440"/>
    <w:rsid w:val="0091083D"/>
    <w:rsid w:val="00910A16"/>
    <w:rsid w:val="009118CF"/>
    <w:rsid w:val="009143F0"/>
    <w:rsid w:val="00917BCC"/>
    <w:rsid w:val="00922EB6"/>
    <w:rsid w:val="009239BB"/>
    <w:rsid w:val="009265FE"/>
    <w:rsid w:val="00934785"/>
    <w:rsid w:val="009431AA"/>
    <w:rsid w:val="00944AAA"/>
    <w:rsid w:val="00950A8F"/>
    <w:rsid w:val="00952345"/>
    <w:rsid w:val="00954C23"/>
    <w:rsid w:val="009608A4"/>
    <w:rsid w:val="00961EC1"/>
    <w:rsid w:val="00967F74"/>
    <w:rsid w:val="00973AC2"/>
    <w:rsid w:val="00973B4C"/>
    <w:rsid w:val="0097787F"/>
    <w:rsid w:val="00977D46"/>
    <w:rsid w:val="00990E2D"/>
    <w:rsid w:val="00995F99"/>
    <w:rsid w:val="009B3AFB"/>
    <w:rsid w:val="009B3D83"/>
    <w:rsid w:val="009B5A4A"/>
    <w:rsid w:val="009C0EA9"/>
    <w:rsid w:val="009C188F"/>
    <w:rsid w:val="009C41AD"/>
    <w:rsid w:val="009C77BD"/>
    <w:rsid w:val="009E230E"/>
    <w:rsid w:val="009E71AC"/>
    <w:rsid w:val="009E7C87"/>
    <w:rsid w:val="009F3C88"/>
    <w:rsid w:val="00A1025F"/>
    <w:rsid w:val="00A1220F"/>
    <w:rsid w:val="00A142C3"/>
    <w:rsid w:val="00A26CB7"/>
    <w:rsid w:val="00A36CF9"/>
    <w:rsid w:val="00A46E5F"/>
    <w:rsid w:val="00A54562"/>
    <w:rsid w:val="00A570EA"/>
    <w:rsid w:val="00A61DBF"/>
    <w:rsid w:val="00A6724F"/>
    <w:rsid w:val="00A74160"/>
    <w:rsid w:val="00A838EF"/>
    <w:rsid w:val="00A90632"/>
    <w:rsid w:val="00A940A6"/>
    <w:rsid w:val="00A956C1"/>
    <w:rsid w:val="00A957E7"/>
    <w:rsid w:val="00A97E63"/>
    <w:rsid w:val="00AA009C"/>
    <w:rsid w:val="00AB10D9"/>
    <w:rsid w:val="00AB4A80"/>
    <w:rsid w:val="00AB5060"/>
    <w:rsid w:val="00AB5595"/>
    <w:rsid w:val="00AC24E1"/>
    <w:rsid w:val="00AC262A"/>
    <w:rsid w:val="00AC4AB1"/>
    <w:rsid w:val="00AD4464"/>
    <w:rsid w:val="00AE0039"/>
    <w:rsid w:val="00AE109A"/>
    <w:rsid w:val="00AF215F"/>
    <w:rsid w:val="00AF2789"/>
    <w:rsid w:val="00AF3B58"/>
    <w:rsid w:val="00AF47EA"/>
    <w:rsid w:val="00AF72E8"/>
    <w:rsid w:val="00B02131"/>
    <w:rsid w:val="00B07892"/>
    <w:rsid w:val="00B1284B"/>
    <w:rsid w:val="00B14932"/>
    <w:rsid w:val="00B17B4D"/>
    <w:rsid w:val="00B23161"/>
    <w:rsid w:val="00B31172"/>
    <w:rsid w:val="00B3209C"/>
    <w:rsid w:val="00B46E85"/>
    <w:rsid w:val="00B50E54"/>
    <w:rsid w:val="00B52F91"/>
    <w:rsid w:val="00B60F80"/>
    <w:rsid w:val="00B61E6B"/>
    <w:rsid w:val="00B74B66"/>
    <w:rsid w:val="00B76DEC"/>
    <w:rsid w:val="00B828A7"/>
    <w:rsid w:val="00B87B5A"/>
    <w:rsid w:val="00B90AB7"/>
    <w:rsid w:val="00BA294E"/>
    <w:rsid w:val="00BA2D0E"/>
    <w:rsid w:val="00BA5171"/>
    <w:rsid w:val="00BA533B"/>
    <w:rsid w:val="00BB12A3"/>
    <w:rsid w:val="00BB12F5"/>
    <w:rsid w:val="00BB2A80"/>
    <w:rsid w:val="00BB7EDD"/>
    <w:rsid w:val="00BC12E4"/>
    <w:rsid w:val="00BC332A"/>
    <w:rsid w:val="00BD14F4"/>
    <w:rsid w:val="00BD1E69"/>
    <w:rsid w:val="00BE13AE"/>
    <w:rsid w:val="00BE4679"/>
    <w:rsid w:val="00BF0444"/>
    <w:rsid w:val="00BF1D36"/>
    <w:rsid w:val="00BF6F54"/>
    <w:rsid w:val="00C03AEA"/>
    <w:rsid w:val="00C07F59"/>
    <w:rsid w:val="00C12E4C"/>
    <w:rsid w:val="00C20CA9"/>
    <w:rsid w:val="00C22BAB"/>
    <w:rsid w:val="00C239D6"/>
    <w:rsid w:val="00C30C32"/>
    <w:rsid w:val="00C32B15"/>
    <w:rsid w:val="00C345C0"/>
    <w:rsid w:val="00C44B63"/>
    <w:rsid w:val="00C518C4"/>
    <w:rsid w:val="00C52335"/>
    <w:rsid w:val="00C527BC"/>
    <w:rsid w:val="00C64B25"/>
    <w:rsid w:val="00C66E38"/>
    <w:rsid w:val="00C6703E"/>
    <w:rsid w:val="00C76D9C"/>
    <w:rsid w:val="00C773CC"/>
    <w:rsid w:val="00C8774A"/>
    <w:rsid w:val="00C94CD4"/>
    <w:rsid w:val="00CA3A32"/>
    <w:rsid w:val="00CA5947"/>
    <w:rsid w:val="00CA7738"/>
    <w:rsid w:val="00CB1768"/>
    <w:rsid w:val="00CB3718"/>
    <w:rsid w:val="00CB6D77"/>
    <w:rsid w:val="00CC1F32"/>
    <w:rsid w:val="00CC4D00"/>
    <w:rsid w:val="00CC6CE3"/>
    <w:rsid w:val="00CE2A90"/>
    <w:rsid w:val="00CF6D28"/>
    <w:rsid w:val="00D0792A"/>
    <w:rsid w:val="00D10BAD"/>
    <w:rsid w:val="00D1460A"/>
    <w:rsid w:val="00D15288"/>
    <w:rsid w:val="00D2495F"/>
    <w:rsid w:val="00D26B74"/>
    <w:rsid w:val="00D27D26"/>
    <w:rsid w:val="00D33400"/>
    <w:rsid w:val="00D3351E"/>
    <w:rsid w:val="00D445B6"/>
    <w:rsid w:val="00D5037E"/>
    <w:rsid w:val="00D64741"/>
    <w:rsid w:val="00D7463F"/>
    <w:rsid w:val="00D76AB5"/>
    <w:rsid w:val="00D84C22"/>
    <w:rsid w:val="00DA130B"/>
    <w:rsid w:val="00DA18B4"/>
    <w:rsid w:val="00DA7123"/>
    <w:rsid w:val="00DB197C"/>
    <w:rsid w:val="00DB26C0"/>
    <w:rsid w:val="00DB41F1"/>
    <w:rsid w:val="00DB6AD8"/>
    <w:rsid w:val="00DD5D6C"/>
    <w:rsid w:val="00DE20A3"/>
    <w:rsid w:val="00DE2B59"/>
    <w:rsid w:val="00DE6048"/>
    <w:rsid w:val="00E0132D"/>
    <w:rsid w:val="00E03077"/>
    <w:rsid w:val="00E07EE4"/>
    <w:rsid w:val="00E21DEA"/>
    <w:rsid w:val="00E26119"/>
    <w:rsid w:val="00E31147"/>
    <w:rsid w:val="00E41309"/>
    <w:rsid w:val="00E43E6F"/>
    <w:rsid w:val="00E44AA5"/>
    <w:rsid w:val="00E45DF9"/>
    <w:rsid w:val="00E47B99"/>
    <w:rsid w:val="00E51124"/>
    <w:rsid w:val="00E559C3"/>
    <w:rsid w:val="00E567AF"/>
    <w:rsid w:val="00E57080"/>
    <w:rsid w:val="00E61250"/>
    <w:rsid w:val="00E65F2A"/>
    <w:rsid w:val="00E72E4C"/>
    <w:rsid w:val="00E76F1F"/>
    <w:rsid w:val="00E876B8"/>
    <w:rsid w:val="00E965A6"/>
    <w:rsid w:val="00EB0377"/>
    <w:rsid w:val="00EB0F60"/>
    <w:rsid w:val="00ED0621"/>
    <w:rsid w:val="00ED06A1"/>
    <w:rsid w:val="00ED26DF"/>
    <w:rsid w:val="00ED3622"/>
    <w:rsid w:val="00EE13B7"/>
    <w:rsid w:val="00EE4937"/>
    <w:rsid w:val="00EF6E74"/>
    <w:rsid w:val="00F0779F"/>
    <w:rsid w:val="00F11394"/>
    <w:rsid w:val="00F2362B"/>
    <w:rsid w:val="00F26191"/>
    <w:rsid w:val="00F27B40"/>
    <w:rsid w:val="00F27C57"/>
    <w:rsid w:val="00F35BE4"/>
    <w:rsid w:val="00F45622"/>
    <w:rsid w:val="00F50140"/>
    <w:rsid w:val="00F51210"/>
    <w:rsid w:val="00F51549"/>
    <w:rsid w:val="00F57652"/>
    <w:rsid w:val="00F60201"/>
    <w:rsid w:val="00F60D84"/>
    <w:rsid w:val="00F617CC"/>
    <w:rsid w:val="00F67EF4"/>
    <w:rsid w:val="00F72289"/>
    <w:rsid w:val="00F8522B"/>
    <w:rsid w:val="00F91298"/>
    <w:rsid w:val="00F91D2E"/>
    <w:rsid w:val="00F9293B"/>
    <w:rsid w:val="00F95497"/>
    <w:rsid w:val="00F96EB4"/>
    <w:rsid w:val="00FB5022"/>
    <w:rsid w:val="00FB6BC2"/>
    <w:rsid w:val="00FD63CA"/>
    <w:rsid w:val="00FF17A0"/>
    <w:rsid w:val="00FF758B"/>
    <w:rsid w:val="35AE6CE6"/>
    <w:rsid w:val="7E7C2E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iPriority="99" w:semiHidden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楷体_GB2312" w:cs="Times New Roman"/>
      <w:kern w:val="2"/>
      <w:sz w:val="28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4"/>
    <w:autoRedefine/>
    <w:semiHidden/>
    <w:unhideWhenUsed/>
    <w:qFormat/>
    <w:uiPriority w:val="0"/>
    <w:pPr>
      <w:jc w:val="left"/>
    </w:pPr>
  </w:style>
  <w:style w:type="paragraph" w:styleId="5">
    <w:name w:val="Body Text Indent"/>
    <w:basedOn w:val="1"/>
    <w:autoRedefine/>
    <w:qFormat/>
    <w:uiPriority w:val="0"/>
    <w:pPr>
      <w:ind w:left="535" w:leftChars="-8" w:hanging="558" w:hangingChars="191"/>
    </w:pPr>
  </w:style>
  <w:style w:type="paragraph" w:styleId="6">
    <w:name w:val="Body Text Indent 2"/>
    <w:basedOn w:val="1"/>
    <w:link w:val="20"/>
    <w:autoRedefine/>
    <w:unhideWhenUsed/>
    <w:qFormat/>
    <w:uiPriority w:val="99"/>
    <w:pPr>
      <w:spacing w:after="120" w:line="480" w:lineRule="auto"/>
      <w:ind w:left="420" w:leftChars="200"/>
    </w:pPr>
    <w:rPr>
      <w:rFonts w:eastAsia="宋体"/>
      <w:sz w:val="21"/>
      <w:szCs w:val="20"/>
    </w:rPr>
  </w:style>
  <w:style w:type="paragraph" w:styleId="7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2">
    <w:name w:val="annotation subject"/>
    <w:basedOn w:val="4"/>
    <w:next w:val="4"/>
    <w:link w:val="25"/>
    <w:autoRedefine/>
    <w:semiHidden/>
    <w:unhideWhenUsed/>
    <w:qFormat/>
    <w:uiPriority w:val="0"/>
    <w:rPr>
      <w:b/>
      <w:bCs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basedOn w:val="14"/>
    <w:autoRedefine/>
    <w:qFormat/>
    <w:uiPriority w:val="0"/>
  </w:style>
  <w:style w:type="character" w:styleId="17">
    <w:name w:val="Emphasis"/>
    <w:basedOn w:val="14"/>
    <w:qFormat/>
    <w:uiPriority w:val="0"/>
    <w:rPr>
      <w:i/>
    </w:rPr>
  </w:style>
  <w:style w:type="character" w:styleId="18">
    <w:name w:val="HTML Code"/>
    <w:basedOn w:val="14"/>
    <w:semiHidden/>
    <w:unhideWhenUsed/>
    <w:uiPriority w:val="0"/>
    <w:rPr>
      <w:rFonts w:ascii="Courier New" w:hAnsi="Courier New"/>
      <w:sz w:val="20"/>
    </w:rPr>
  </w:style>
  <w:style w:type="character" w:styleId="19">
    <w:name w:val="annotation reference"/>
    <w:basedOn w:val="14"/>
    <w:autoRedefine/>
    <w:semiHidden/>
    <w:unhideWhenUsed/>
    <w:qFormat/>
    <w:uiPriority w:val="0"/>
    <w:rPr>
      <w:sz w:val="21"/>
      <w:szCs w:val="21"/>
    </w:rPr>
  </w:style>
  <w:style w:type="character" w:customStyle="1" w:styleId="20">
    <w:name w:val="正文文本缩进 2 Char"/>
    <w:basedOn w:val="14"/>
    <w:link w:val="6"/>
    <w:autoRedefine/>
    <w:qFormat/>
    <w:uiPriority w:val="99"/>
    <w:rPr>
      <w:kern w:val="2"/>
      <w:sz w:val="21"/>
    </w:rPr>
  </w:style>
  <w:style w:type="paragraph" w:styleId="21">
    <w:name w:val="List Paragraph"/>
    <w:basedOn w:val="1"/>
    <w:autoRedefine/>
    <w:qFormat/>
    <w:uiPriority w:val="34"/>
    <w:pPr>
      <w:ind w:firstLine="420" w:firstLineChars="200"/>
    </w:pPr>
  </w:style>
  <w:style w:type="character" w:styleId="22">
    <w:name w:val="Placeholder Text"/>
    <w:basedOn w:val="14"/>
    <w:autoRedefine/>
    <w:semiHidden/>
    <w:qFormat/>
    <w:uiPriority w:val="99"/>
    <w:rPr>
      <w:color w:val="808080"/>
    </w:rPr>
  </w:style>
  <w:style w:type="character" w:customStyle="1" w:styleId="23">
    <w:name w:val="text"/>
    <w:basedOn w:val="14"/>
    <w:autoRedefine/>
    <w:qFormat/>
    <w:uiPriority w:val="0"/>
  </w:style>
  <w:style w:type="character" w:customStyle="1" w:styleId="24">
    <w:name w:val="批注文字 Char"/>
    <w:basedOn w:val="14"/>
    <w:link w:val="4"/>
    <w:autoRedefine/>
    <w:semiHidden/>
    <w:qFormat/>
    <w:uiPriority w:val="0"/>
    <w:rPr>
      <w:rFonts w:eastAsia="楷体_GB2312"/>
      <w:kern w:val="2"/>
      <w:sz w:val="28"/>
      <w:szCs w:val="24"/>
    </w:rPr>
  </w:style>
  <w:style w:type="character" w:customStyle="1" w:styleId="25">
    <w:name w:val="批注主题 Char"/>
    <w:basedOn w:val="24"/>
    <w:link w:val="12"/>
    <w:autoRedefine/>
    <w:semiHidden/>
    <w:qFormat/>
    <w:uiPriority w:val="0"/>
    <w:rPr>
      <w:rFonts w:eastAsia="楷体_GB2312"/>
      <w:b/>
      <w:bCs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63646-E40A-41B9-A0F5-6D315876A3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20</Pages>
  <Words>233</Words>
  <Characters>1329</Characters>
  <Lines>11</Lines>
  <Paragraphs>3</Paragraphs>
  <TotalTime>2020</TotalTime>
  <ScaleCrop>false</ScaleCrop>
  <LinksUpToDate>false</LinksUpToDate>
  <CharactersWithSpaces>1559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2020-07-28T00:54:00Z</dcterms:created>
  <dc:creator>微软用户</dc:creator>
  <cp:lastModifiedBy>柳陌</cp:lastModifiedBy>
  <cp:lastPrinted>2006-08-25T02:09:00Z</cp:lastPrinted>
  <dcterms:modified xsi:type="dcterms:W3CDTF">2025-07-06T13:16:17Z</dcterms:modified>
  <dc:title>发明名称：变压器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2052-12.1.0.16729</vt:lpwstr>
  </property>
  <property fmtid="{D5CDD505-2E9C-101B-9397-08002B2CF9AE}" pid="4" name="ICV">
    <vt:lpwstr>DED29505266745FB86926C86723F32D9_13</vt:lpwstr>
  </property>
</Properties>
</file>