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Office move brief. Budget 18,000 EUR. Notice ninety (90) days.</w:t>
      </w:r>
    </w:p>
  </w:body>
</w:document>
</file>