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before="0" w:after="120" w:line="276" w:lineRule="auto"/>
      </w:pPr>
      <w:r>
        <w:rPr>
          <w:rFonts w:ascii="Arial" w:hAnsi="Arial" w:cs="Arial" w:eastAsia="Arial"/>
          <w:b/>
          <w:i w:val="0"/>
          <w:color w:val="000000"/>
          <w:sz w:val="32"/>
        </w:rPr>
        <w:t>Cláusula de lluvia del fiado</w:t>
      </w:r>
    </w:p>
    <w:p>
      <w:pPr>
        <w:spacing w:before="0" w:after="120" w:line="276" w:lineRule="auto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Santiago Espinosa · Cali, Colombia · Makers Fellowship, Builder Case · 27 de septiembre de 2026</w:t>
      </w:r>
    </w:p>
    <w:p>
      <w:pPr>
        <w:spacing w:before="0" w:after="120" w:line="276" w:lineRule="auto"/>
      </w:pPr>
      <w:r>
        <w:rPr>
          <w:rFonts w:ascii="Arial" w:hAnsi="Arial" w:cs="Arial" w:eastAsia="Arial"/>
          <w:b/>
          <w:i w:val="0"/>
          <w:color w:val="000000"/>
          <w:sz w:val="22"/>
        </w:rPr>
        <w:t>Mi tesis.</w:t>
      </w:r>
      <w:r>
        <w:rPr>
          <w:rFonts w:ascii="Arial" w:hAnsi="Arial" w:cs="Arial" w:eastAsia="Arial"/>
          <w:b w:val="0"/>
          <w:i w:val="0"/>
          <w:color w:val="000000"/>
          <w:sz w:val="22"/>
        </w:rPr>
        <w:t xml:space="preserve"> Para el vendedor que vive del fiado diario, el gota a gota no le gana al sistema formal por precio, y los requisitos explican solo una parte. Le gana en la tarde en que un día sin ventas rompe el crédito que ya tiene: el fiado diario sin interés de su minorista. El formal no compite ahí porque vende plata a meses a alguien a quien le faltan uno o dos días. No es la única puerta al gota a gota (el hogar y los choques familiares también lo son), pero es la que un tercero puede cerrar sin prestar.</w:t>
      </w:r>
    </w:p>
    <w:p>
      <w:pPr>
        <w:spacing w:before="0" w:after="120" w:line="276" w:lineRule="auto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Marcas: [R1], referencia (Anexo A); [Inf], informante, y [Col], colaborador (Anexo C); [S], supuesto sin dato.</w:t>
      </w:r>
    </w:p>
    <w:p>
      <w:pPr>
        <w:pStyle w:val="Heading2"/>
        <w:keepNext/>
        <w:spacing w:before="240" w:after="120" w:line="276" w:lineRule="auto"/>
      </w:pPr>
      <w:r>
        <w:rPr>
          <w:rFonts w:ascii="Arial" w:hAnsi="Arial" w:cs="Arial" w:eastAsia="Arial"/>
          <w:b/>
          <w:i w:val="0"/>
          <w:color w:val="000000"/>
          <w:sz w:val="28"/>
        </w:rPr>
        <w:t>1. Diagnóstico y validación</w:t>
      </w:r>
    </w:p>
    <w:p>
      <w:pPr>
        <w:spacing w:before="0" w:after="120" w:line="276" w:lineRule="auto"/>
      </w:pPr>
      <w:r>
        <w:rPr>
          <w:rFonts w:ascii="Arial" w:hAnsi="Arial" w:cs="Arial" w:eastAsia="Arial"/>
          <w:b/>
          <w:i w:val="0"/>
          <w:color w:val="000000"/>
          <w:sz w:val="22"/>
        </w:rPr>
        <w:t>Qué tan grande es.</w:t>
      </w:r>
      <w:r>
        <w:rPr>
          <w:rFonts w:ascii="Arial" w:hAnsi="Arial" w:cs="Arial" w:eastAsia="Arial"/>
          <w:b w:val="0"/>
          <w:i w:val="0"/>
          <w:color w:val="000000"/>
          <w:sz w:val="22"/>
        </w:rPr>
        <w:t xml:space="preserve"> De los 4,9 millones de micronegocios que funcionaron en 2023, 14,2% pidió crédito y 22,9% de esos fue a un gota a gota: 160.724 negocios, el piso oficial [R1, C. H.2 y H.4]. El usuario central no es el tendero. Entre los vendedores ambulantes que pidieron crédito, 61,8% fue a un gota a gota, frente a 11,3% en las tiendas de barrio [R2, C. 18.1; R3]. En Cali, 51,3% de la deuda de 300 ambulantes del centro era con gota a gota, a 20,4% mensual en promedio (2016) [R4].</w:t>
      </w:r>
    </w:p>
    <w:p>
      <w:pPr>
        <w:spacing w:before="0" w:after="120" w:line="276" w:lineRule="auto"/>
      </w:pPr>
      <w:r>
        <w:rPr>
          <w:rFonts w:ascii="Arial" w:hAnsi="Arial" w:cs="Arial" w:eastAsia="Arial"/>
          <w:b/>
          <w:i w:val="0"/>
          <w:color w:val="000000"/>
          <w:sz w:val="22"/>
        </w:rPr>
        <w:t>Consecuencias.</w:t>
      </w:r>
      <w:r>
        <w:rPr>
          <w:rFonts w:ascii="Arial" w:hAnsi="Arial" w:cs="Arial" w:eastAsia="Arial"/>
          <w:b w:val="0"/>
          <w:i w:val="0"/>
          <w:color w:val="000000"/>
          <w:sz w:val="22"/>
        </w:rPr>
        <w:t xml:space="preserve"> El gota a gota es 17,7% de la deuda de los hogares que ganan hasta un salario mínimo [R5, p. 4]. La amenaza es la forma principal de cobro en Costa Rica [R6] y lo primero en los casos que conoce la informante [Inf].</w:t>
      </w:r>
    </w:p>
    <w:p>
      <w:pPr>
        <w:spacing w:before="0" w:after="120" w:line="276" w:lineRule="auto"/>
      </w:pPr>
      <w:r>
        <w:rPr>
          <w:rFonts w:ascii="Arial" w:hAnsi="Arial" w:cs="Arial" w:eastAsia="Arial"/>
          <w:b/>
          <w:i w:val="0"/>
          <w:color w:val="000000"/>
          <w:sz w:val="22"/>
        </w:rPr>
        <w:t>Por qué falla el formal.</w:t>
      </w:r>
      <w:r>
        <w:rPr>
          <w:rFonts w:ascii="Arial" w:hAnsi="Arial" w:cs="Arial" w:eastAsia="Arial"/>
          <w:b w:val="0"/>
          <w:i w:val="0"/>
          <w:color w:val="000000"/>
          <w:sz w:val="22"/>
        </w:rPr>
        <w:t xml:space="preserve"> No es el precio. Al tope de usura de septiembre de 2026 [R7], el préstamo diario legal más caro posible cobra $3.436 diarios por cada $100.000 en 30 cuotas, frente a $4.000 del gota a gota: solo 14% menos (cálculo propio). Es la forma del producto: 87,2% del crédito formal se paga en cuota mensual [R8, p. 58], y por los costos fijos un microcrédito de un salario mínimo cuesta 100,3% de lo prestado [R9, pp. 6 y 7]. Además, a quien pide le aprueban 92,9%; entre los que no piden, 42,5% no lo hace por miedo a endeudarse, 14,6% por requisitos y 6,5% por la tasa [R1, C. H.3 y H.5].</w:t>
      </w:r>
    </w:p>
    <w:p>
      <w:pPr>
        <w:spacing w:before="0" w:after="120" w:line="276" w:lineRule="auto"/>
      </w:pPr>
      <w:r>
        <w:rPr>
          <w:rFonts w:ascii="Arial" w:hAnsi="Arial" w:cs="Arial" w:eastAsia="Arial"/>
          <w:b/>
          <w:i w:val="0"/>
          <w:color w:val="000000"/>
          <w:sz w:val="22"/>
        </w:rPr>
        <w:t>Qué hace bien el informal.</w:t>
      </w:r>
      <w:r>
        <w:rPr>
          <w:rFonts w:ascii="Arial" w:hAnsi="Arial" w:cs="Arial" w:eastAsia="Arial"/>
          <w:b w:val="0"/>
          <w:i w:val="0"/>
          <w:color w:val="000000"/>
          <w:sz w:val="22"/>
        </w:rPr>
        <w:t xml:space="preserve"> El fiado del proveedor no cobra interés, se basa en conocer a la persona y su sanción es la exclusión [R10]. El gota a gota llega rápido, cobra solo en los días de venta [R11] y renueva al que paga; en Perú, 82% llegó por recomendación [R12].</w:t>
      </w:r>
    </w:p>
    <w:p>
      <w:pPr>
        <w:spacing w:before="0" w:after="120" w:line="276" w:lineRule="auto"/>
      </w:pPr>
      <w:r>
        <w:rPr>
          <w:rFonts w:ascii="Arial" w:hAnsi="Arial" w:cs="Arial" w:eastAsia="Arial"/>
          <w:b/>
          <w:i w:val="0"/>
          <w:color w:val="000000"/>
          <w:sz w:val="22"/>
        </w:rPr>
        <w:t>Lo que encontré en campo.</w:t>
      </w:r>
      <w:r>
        <w:rPr>
          <w:rFonts w:ascii="Arial" w:hAnsi="Arial" w:cs="Arial" w:eastAsia="Arial"/>
          <w:b w:val="0"/>
          <w:i w:val="0"/>
          <w:color w:val="000000"/>
          <w:sz w:val="22"/>
        </w:rPr>
        <w:t xml:space="preserve"> Un colaborador conversó en mi nombre con vendedores de carrito en la estación Universidades del MIO el 26 de septiembre; tengo su resumen oral, sin número de vendedores, y las respuestas de una informante de Cali (segunda mano, sin muestreo; Anexo C). Sirve para encontrar mecanismos, no para medir; por eso cruzo cada hallazgo con un dato.</w:t>
      </w:r>
    </w:p>
    <w:p>
      <w:pPr>
        <w:spacing w:before="0" w:after="120" w:line="276" w:lineRule="auto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Según el colaborador, los vendedores "con lo que tienen que comprar para subsistir ese día, se lo piden prestado al minorista", sin interés [Col]; lo leo como la mercancía del día, y el fiado de mañana a tarde ya está documentado en Kenia [R13, p. 39]. "Hay días en que, no sé, llovió, entonces nadie va [...] Y ahí es cuando entran con un gota a gota", y después "tienen que pagar un gota a gota con otro gota a gota" [Col]. No encontré publicado ese paso (búsqueda limitada), así que es una hipótesis de trabajo.</w:t>
      </w:r>
    </w:p>
    <w:p>
      <w:pPr>
        <w:spacing w:before="0" w:after="120" w:line="276" w:lineRule="auto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Lo medí: en 12 meses, la estación del IDEAM en la Universidad del Valle marcó 5 mm o más de lluvia entre 7 a. m. y 7 p. m. en 26 de 294 días de venta; en los días con dato, nunca tres seguidos (cálculo propio, [R14]). El choque es frecuente y corto: si la mercancía no se daña, lo que falta ese día es tiempo, no plata. Con todo esto, mi pregunta cambió de "¿cómo le presto más barato?" a "¿cómo evito que un día de lluvia rompa un fiado que ya funciona?".</w:t>
      </w:r>
    </w:p>
    <w:p>
      <w:pPr>
        <w:spacing w:before="0" w:after="120" w:line="276" w:lineRule="auto"/>
      </w:pPr>
      <w:r>
        <w:rPr>
          <w:rFonts w:ascii="Arial" w:hAnsi="Arial" w:cs="Arial" w:eastAsia="Arial"/>
          <w:b/>
          <w:i w:val="0"/>
          <w:color w:val="000000"/>
          <w:sz w:val="22"/>
        </w:rPr>
        <w:t>Tabla 1. De cada hallazgo a cada decisión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120"/>
        <w:gridCol w:w="3120"/>
        <w:gridCol w:w="3120"/>
      </w:tblGrid>
      <w:tr>
        <w:tc>
          <w:tcPr>
            <w:tcW w:type="dxa" w:w="2880"/>
          </w:tcPr>
          <w:p>
            <w:pPr>
              <w:spacing w:before="0" w:after="0" w:line="276" w:lineRule="auto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Hallazgo</w:t>
            </w:r>
          </w:p>
        </w:tc>
        <w:tc>
          <w:tcPr>
            <w:tcW w:type="dxa" w:w="3168"/>
          </w:tcPr>
          <w:p>
            <w:pPr>
              <w:spacing w:before="0" w:after="0" w:line="276" w:lineRule="auto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Qué lo respalda</w:t>
            </w:r>
          </w:p>
        </w:tc>
        <w:tc>
          <w:tcPr>
            <w:tcW w:type="dxa" w:w="3312"/>
          </w:tcPr>
          <w:p>
            <w:pPr>
              <w:spacing w:before="0" w:after="0" w:line="276" w:lineRule="auto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Qué decidí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76" w:lineRule="auto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Fiado diario sin interés [Col]</w:t>
            </w:r>
          </w:p>
        </w:tc>
        <w:tc>
          <w:tcPr>
            <w:tcW w:type="dxa" w:w="3168"/>
          </w:tcPr>
          <w:p>
            <w:pPr>
              <w:spacing w:before="0" w:after="0" w:line="276" w:lineRule="auto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Fiado de mañana a tarde [R13]</w:t>
            </w:r>
          </w:p>
        </w:tc>
        <w:tc>
          <w:tcPr>
            <w:tcW w:type="dxa" w:w="3312"/>
          </w:tcPr>
          <w:p>
            <w:pPr>
              <w:spacing w:before="0" w:after="0" w:line="276" w:lineRule="auto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No crear crédito: trabajar dentro del fiado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76" w:lineRule="auto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La lluvia rompe el pago [Col]</w:t>
            </w:r>
          </w:p>
        </w:tc>
        <w:tc>
          <w:tcPr>
            <w:tcW w:type="dxa" w:w="3168"/>
          </w:tcPr>
          <w:p>
            <w:pPr>
              <w:spacing w:before="0" w:after="0" w:line="276" w:lineRule="auto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26 de 294 días, rachas de 1 o 2 (cálculo propio)</w:t>
            </w:r>
          </w:p>
        </w:tc>
        <w:tc>
          <w:tcPr>
            <w:tcW w:type="dxa" w:w="3312"/>
          </w:tcPr>
          <w:p>
            <w:pPr>
              <w:spacing w:before="0" w:after="0" w:line="276" w:lineRule="auto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Solo se activa ese día; se paga en tercios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76" w:lineRule="auto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Un gota a gota paga otro [Col] [Inf]</w:t>
            </w:r>
          </w:p>
        </w:tc>
        <w:tc>
          <w:tcPr>
            <w:tcW w:type="dxa" w:w="3168"/>
          </w:tcPr>
          <w:p>
            <w:pPr>
              <w:spacing w:before="0" w:after="0" w:line="276" w:lineRule="auto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Pagar la deuda no rompe el ciclo [R15]</w:t>
            </w:r>
          </w:p>
        </w:tc>
        <w:tc>
          <w:tcPr>
            <w:tcW w:type="dxa" w:w="3312"/>
          </w:tcPr>
          <w:p>
            <w:pPr>
              <w:spacing w:before="0" w:after="0" w:line="276" w:lineRule="auto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Llegar antes del primer préstamo; no refinanciar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76" w:lineRule="auto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La sanción del que fía es la exclusión [R10]</w:t>
            </w:r>
          </w:p>
        </w:tc>
        <w:tc>
          <w:tcPr>
            <w:tcW w:type="dxa" w:w="3168"/>
          </w:tcPr>
          <w:p>
            <w:pPr>
              <w:spacing w:before="0" w:after="0" w:line="276" w:lineRule="auto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La flexibilidad pedida por clientes nuevos subió el impago [R16]</w:t>
            </w:r>
          </w:p>
        </w:tc>
        <w:tc>
          <w:tcPr>
            <w:tcW w:type="dxa" w:w="3312"/>
          </w:tcPr>
          <w:p>
            <w:pPr>
              <w:spacing w:before="0" w:after="0" w:line="276" w:lineRule="auto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Decide un dato público, no el deudor; 4 semanas de historial</w:t>
            </w:r>
          </w:p>
        </w:tc>
      </w:tr>
    </w:tbl>
    <w:p>
      <w:pPr>
        <w:spacing w:after="0"/>
      </w:pPr>
    </w:p>
    <w:p>
      <w:pPr>
        <w:spacing w:before="0" w:after="120" w:line="276" w:lineRule="auto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Al vendedor no le falta crédito. Le falta que un día de lluvia no cuente como quedar mal.</w:t>
      </w:r>
    </w:p>
    <w:p>
      <w:pPr>
        <w:pStyle w:val="Heading2"/>
        <w:keepNext/>
        <w:spacing w:before="240" w:after="120" w:line="276" w:lineRule="auto"/>
      </w:pPr>
      <w:r>
        <w:rPr>
          <w:rFonts w:ascii="Arial" w:hAnsi="Arial" w:cs="Arial" w:eastAsia="Arial"/>
          <w:b/>
          <w:i w:val="0"/>
          <w:color w:val="000000"/>
          <w:sz w:val="28"/>
        </w:rPr>
        <w:t>2. La propuesta</w:t>
      </w:r>
    </w:p>
    <w:p>
      <w:pPr>
        <w:spacing w:before="0" w:after="120" w:line="276" w:lineRule="auto"/>
      </w:pPr>
      <w:r>
        <w:rPr>
          <w:rFonts w:ascii="Arial" w:hAnsi="Arial" w:cs="Arial" w:eastAsia="Arial"/>
          <w:b/>
          <w:i w:val="0"/>
          <w:color w:val="000000"/>
          <w:sz w:val="22"/>
        </w:rPr>
        <w:t>Cláusula de lluvia del fiado.</w:t>
      </w:r>
      <w:r>
        <w:rPr>
          <w:rFonts w:ascii="Arial" w:hAnsi="Arial" w:cs="Arial" w:eastAsia="Arial"/>
          <w:b w:val="0"/>
          <w:i w:val="0"/>
          <w:color w:val="000000"/>
          <w:sz w:val="22"/>
        </w:rPr>
        <w:t xml:space="preserve"> Cuando la estación del IDEAM registra 5 mm o más de lluvia entre 7 a. m. y 7 p. m., el vendedor se queda con lo que vendió hasta $15.000 para la casa [S], abona el resto a su fiado y lo que falte lo paga en tercios en sus tres días de venta siguientes, sin recargo. Al otro día recibe fiado como siempre. A cada aplazamiento lo llamo un puente. Quien fía carga ese plazo y me paga $4.000 al mes por vendedor inscrito. Yo pongo el dato, la regla escrita y el registro. No presto, no aseguro y la plata del vendedor nunca pasa por mí.</w:t>
      </w:r>
    </w:p>
    <w:p>
      <w:pPr>
        <w:spacing w:before="0" w:after="120" w:line="276" w:lineRule="auto"/>
      </w:pPr>
      <w:r>
        <w:rPr>
          <w:rFonts w:ascii="Arial" w:hAnsi="Arial" w:cs="Arial" w:eastAsia="Arial"/>
          <w:b/>
          <w:i w:val="0"/>
          <w:color w:val="000000"/>
          <w:sz w:val="22"/>
        </w:rPr>
        <w:t>Usuario y alcance.</w:t>
      </w:r>
      <w:r>
        <w:rPr>
          <w:rFonts w:ascii="Arial" w:hAnsi="Arial" w:cs="Arial" w:eastAsia="Arial"/>
          <w:b w:val="0"/>
          <w:i w:val="0"/>
          <w:color w:val="000000"/>
          <w:sz w:val="22"/>
        </w:rPr>
        <w:t xml:space="preserve"> El vendedor de carrito que cada mañana saca fiada la mercancía del día y la paga esa tarde, con 4 semanas o más de fiado con ese minorista [S]. En Cali y su área metropolitana hay 17.745 micronegocios ambulantes [R17, C. D.1_24C], y mi plan llega a 468 en el mes 12. El DANE casi no ve este fiado: solo 1,8% de los ambulantes que pidieron crédito se lo pidió a un proveedor [R2, C. 18.1], unos 50 en Cali (con 15,4% que pide crédito [R2, C. 16.1]; cálculo propio), frente a los 279 del equilibrio. O nadie llama "crédito" a la mercancía del día. Por eso lo primero es contar: si con los 5 primeros minoristas no llego a 40 vendedores con fiado diario, el modelo no cierra y lo digo.</w:t>
      </w:r>
    </w:p>
    <w:p>
      <w:pPr>
        <w:spacing w:before="0" w:after="120" w:line="276" w:lineRule="auto"/>
      </w:pPr>
      <w:r>
        <w:rPr>
          <w:rFonts w:ascii="Arial" w:hAnsi="Arial" w:cs="Arial" w:eastAsia="Arial"/>
          <w:b/>
          <w:i w:val="0"/>
          <w:color w:val="000000"/>
          <w:sz w:val="22"/>
        </w:rPr>
        <w:t>Tabla 2. Paso a paso: quién hace qué, cuándo, con qué y dónde está la plata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120"/>
        <w:gridCol w:w="3120"/>
        <w:gridCol w:w="3120"/>
      </w:tblGrid>
      <w:tr>
        <w:tc>
          <w:tcPr>
            <w:tcW w:type="dxa" w:w="1944"/>
          </w:tcPr>
          <w:p>
            <w:pPr>
              <w:spacing w:before="0" w:after="0" w:line="276" w:lineRule="auto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Cuándo y quién</w:t>
            </w:r>
          </w:p>
        </w:tc>
        <w:tc>
          <w:tcPr>
            <w:tcW w:type="dxa" w:w="5112"/>
          </w:tcPr>
          <w:p>
            <w:pPr>
              <w:spacing w:before="0" w:after="0" w:line="276" w:lineRule="auto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Qué hace y con qué</w:t>
            </w:r>
          </w:p>
        </w:tc>
        <w:tc>
          <w:tcPr>
            <w:tcW w:type="dxa" w:w="2304"/>
          </w:tcPr>
          <w:p>
            <w:pPr>
              <w:spacing w:before="0" w:after="0" w:line="276" w:lineRule="auto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Dónde está la plata</w:t>
            </w:r>
          </w:p>
        </w:tc>
      </w:tr>
      <w:tr>
        <w:tc>
          <w:tcPr>
            <w:tcW w:type="dxa" w:w="1944"/>
          </w:tcPr>
          <w:p>
            <w:pPr>
              <w:spacing w:before="0" w:after="0" w:line="276" w:lineRule="auto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Semana 0. Yo</w:t>
            </w:r>
          </w:p>
        </w:tc>
        <w:tc>
          <w:tcPr>
            <w:tcW w:type="dxa" w:w="5112"/>
          </w:tcPr>
          <w:p>
            <w:pPr>
              <w:spacing w:before="0" w:after="0" w:line="276" w:lineRule="auto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Arranco como persona natural (SAS de servicios de información [R18] en el mes 7) y dejo corriendo el programa que lee la estación cada 30 minutos (API de datos.gov.co)</w:t>
            </w:r>
          </w:p>
        </w:tc>
        <w:tc>
          <w:tcPr>
            <w:tcW w:type="dxa" w:w="2304"/>
          </w:tcPr>
          <w:p>
            <w:pPr>
              <w:spacing w:before="0" w:after="0" w:line="276" w:lineRule="auto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Capital propio</w:t>
            </w:r>
          </w:p>
        </w:tc>
      </w:tr>
      <w:tr>
        <w:tc>
          <w:tcPr>
            <w:tcW w:type="dxa" w:w="1944"/>
          </w:tcPr>
          <w:p>
            <w:pPr>
              <w:spacing w:before="0" w:after="0" w:line="276" w:lineRule="auto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Semana 1. Yo y el minorista</w:t>
            </w:r>
          </w:p>
        </w:tc>
        <w:tc>
          <w:tcPr>
            <w:tcW w:type="dxa" w:w="5112"/>
          </w:tcPr>
          <w:p>
            <w:pPr>
              <w:spacing w:before="0" w:after="0" w:line="276" w:lineRule="auto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Llego con un vendedor que ya le compra; primer mes gratis. El minorista escoge quién entra y explica la regla con una tarjeta. Al vendedor no se le pide cédula, RUT ni celular (93,3% no tiene RUT [R2, C. 13])</w:t>
            </w:r>
          </w:p>
        </w:tc>
        <w:tc>
          <w:tcPr>
            <w:tcW w:type="dxa" w:w="2304"/>
          </w:tcPr>
          <w:p>
            <w:pPr>
              <w:spacing w:before="0" w:after="0" w:line="276" w:lineRule="auto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Nada se mueve</w:t>
            </w:r>
          </w:p>
        </w:tc>
      </w:tr>
      <w:tr>
        <w:tc>
          <w:tcPr>
            <w:tcW w:type="dxa" w:w="1944"/>
          </w:tcPr>
          <w:p>
            <w:pPr>
              <w:spacing w:before="0" w:after="0" w:line="276" w:lineRule="auto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Día de lluvia. Programa, vendedor y minorista</w:t>
            </w:r>
          </w:p>
        </w:tc>
        <w:tc>
          <w:tcPr>
            <w:tcW w:type="dxa" w:w="5112"/>
          </w:tcPr>
          <w:p>
            <w:pPr>
              <w:spacing w:before="0" w:after="0" w:line="276" w:lineRule="auto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Al pasar 5 mm, WhatsApp al minorista ("Rige la cláusula", Anexo B). El vendedor guarda hasta $15.000 y abona el resto; esa noche el minorista responde quién no alcanzó</w:t>
            </w:r>
          </w:p>
        </w:tc>
        <w:tc>
          <w:tcPr>
            <w:tcW w:type="dxa" w:w="2304"/>
          </w:tcPr>
          <w:p>
            <w:pPr>
              <w:spacing w:before="0" w:after="0" w:line="276" w:lineRule="auto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La deuda sigue con quien fía, con otra fecha</w:t>
            </w:r>
          </w:p>
        </w:tc>
      </w:tr>
      <w:tr>
        <w:tc>
          <w:tcPr>
            <w:tcW w:type="dxa" w:w="1944"/>
          </w:tcPr>
          <w:p>
            <w:pPr>
              <w:spacing w:before="0" w:after="0" w:line="276" w:lineRule="auto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Días de venta 1 a 3, más 2 de margen. Vendedor y minorista</w:t>
            </w:r>
          </w:p>
        </w:tc>
        <w:tc>
          <w:tcPr>
            <w:tcW w:type="dxa" w:w="5112"/>
          </w:tcPr>
          <w:p>
            <w:pPr>
              <w:spacing w:before="0" w:after="0" w:line="276" w:lineRule="auto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Fiado como siempre más un tercio (unos $15.600 con fiado de $62.000); al tercer "pagó", el programa marca "puente cerrado". Si al día 5 no cerró, decide el minorista, como hoy, y el vendedor queda no elegible</w:t>
            </w:r>
          </w:p>
        </w:tc>
        <w:tc>
          <w:tcPr>
            <w:tcW w:type="dxa" w:w="2304"/>
          </w:tcPr>
          <w:p>
            <w:pPr>
              <w:spacing w:before="0" w:after="0" w:line="276" w:lineRule="auto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Del vendedor al minorista; si no paga, la pérdida es de quien fía</w:t>
            </w:r>
          </w:p>
        </w:tc>
      </w:tr>
      <w:tr>
        <w:tc>
          <w:tcPr>
            <w:tcW w:type="dxa" w:w="1944"/>
          </w:tcPr>
          <w:p>
            <w:pPr>
              <w:spacing w:before="0" w:after="0" w:line="276" w:lineRule="auto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Fin de mes. Quien fía</w:t>
            </w:r>
          </w:p>
        </w:tc>
        <w:tc>
          <w:tcPr>
            <w:tcW w:type="dxa" w:w="5112"/>
          </w:tcPr>
          <w:p>
            <w:pPr>
              <w:spacing w:before="0" w:after="0" w:line="276" w:lineRule="auto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Paga la tarifa por Nequi o transferencia. Si el minorista paga a diario, el mayorista corre su cobro y paga él</w:t>
            </w:r>
          </w:p>
        </w:tc>
        <w:tc>
          <w:tcPr>
            <w:tcW w:type="dxa" w:w="2304"/>
          </w:tcPr>
          <w:p>
            <w:pPr>
              <w:spacing w:before="0" w:after="0" w:line="276" w:lineRule="auto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Mi única entrada</w:t>
            </w:r>
          </w:p>
        </w:tc>
      </w:tr>
    </w:tbl>
    <w:p>
      <w:pPr>
        <w:spacing w:after="0"/>
      </w:pPr>
    </w:p>
    <w:p>
      <w:pPr>
        <w:spacing w:before="0" w:after="120" w:line="276" w:lineRule="auto"/>
      </w:pPr>
      <w:r>
        <w:rPr>
          <w:rFonts w:ascii="Arial" w:hAnsi="Arial" w:cs="Arial" w:eastAsia="Arial"/>
          <w:b/>
          <w:i w:val="0"/>
          <w:color w:val="000000"/>
          <w:sz w:val="22"/>
        </w:rPr>
        <w:t>Reglas y límites.</w:t>
      </w:r>
      <w:r>
        <w:rPr>
          <w:rFonts w:ascii="Arial" w:hAnsi="Arial" w:cs="Arial" w:eastAsia="Arial"/>
          <w:b w:val="0"/>
          <w:i w:val="0"/>
          <w:color w:val="000000"/>
          <w:sz w:val="22"/>
        </w:rPr>
        <w:t xml:space="preserve"> Máximo 2 días aplazados abiertos por vendedor [S]. El programa solo habla con quien fía: un mensaje al vendedor sobre lo que debe podría leerse como cobranza [R19]. Elegí la lluvia porque llega después de sacar la mercancía. La enfermedad y los choques familiares quedan fuera, como la mercancía que se daña: no tienen dato público y el pase pedido por el deudor subió el impago [R16]. El punto débil son dos días de lluvia seguidos: los tercios se suman y al vendedor le quedan $2.184 para la casa (Anexo B). Lo primero que pruebo es pagar en sextos, unos $7.800 diarios, y el puente cierra en 8 días de venta, no en 5 (cálculo propio).</w:t>
      </w:r>
    </w:p>
    <w:p>
      <w:pPr>
        <w:spacing w:before="0" w:after="120" w:line="276" w:lineRule="auto"/>
      </w:pPr>
      <w:r>
        <w:rPr>
          <w:rFonts w:ascii="Arial" w:hAnsi="Arial" w:cs="Arial" w:eastAsia="Arial"/>
          <w:b/>
          <w:i w:val="0"/>
          <w:color w:val="000000"/>
          <w:sz w:val="22"/>
        </w:rPr>
        <w:t>Una sola pieza para los cuatro puntos: un dato público de lluvia que corre la fecha de pago de un crédito que ya existe, entre comerciantes que ya se conocen.</w:t>
      </w:r>
    </w:p>
    <w:p>
      <w:pPr>
        <w:pStyle w:val="ListBullet"/>
        <w:spacing w:before="0" w:after="80" w:line="276" w:lineRule="auto"/>
      </w:pPr>
      <w:r>
        <w:rPr>
          <w:rFonts w:ascii="Arial" w:hAnsi="Arial" w:cs="Arial" w:eastAsia="Arial"/>
          <w:b/>
          <w:i w:val="0"/>
          <w:color w:val="000000"/>
          <w:sz w:val="22"/>
        </w:rPr>
        <w:t>No soy entidad financiera.</w:t>
      </w:r>
      <w:r>
        <w:rPr>
          <w:rFonts w:ascii="Arial" w:hAnsi="Arial" w:cs="Arial" w:eastAsia="Arial"/>
          <w:b w:val="0"/>
          <w:i w:val="0"/>
          <w:color w:val="000000"/>
          <w:sz w:val="22"/>
        </w:rPr>
        <w:t xml:space="preserve"> El fiado ya existe y no cobra interés, así que no hay usura; no hay prima ni indemnización, así que no es seguro; la plata del vendedor no pasa por mí, así que no capto dinero del público, que sin autorización es delito [R20; R21]. Queda para el abogado si una regla pagada por quien fía puede leerse como seguro.</w:t>
      </w:r>
    </w:p>
    <w:p>
      <w:pPr>
        <w:pStyle w:val="ListBullet"/>
        <w:spacing w:before="0" w:after="80" w:line="276" w:lineRule="auto"/>
      </w:pPr>
      <w:r>
        <w:rPr>
          <w:rFonts w:ascii="Arial" w:hAnsi="Arial" w:cs="Arial" w:eastAsia="Arial"/>
          <w:b/>
          <w:i w:val="0"/>
          <w:color w:val="000000"/>
          <w:sz w:val="22"/>
        </w:rPr>
        <w:t>Ingreso diario sin ahorro.</w:t>
      </w:r>
      <w:r>
        <w:rPr>
          <w:rFonts w:ascii="Arial" w:hAnsi="Arial" w:cs="Arial" w:eastAsia="Arial"/>
          <w:b w:val="0"/>
          <w:i w:val="0"/>
          <w:color w:val="000000"/>
          <w:sz w:val="22"/>
        </w:rPr>
        <w:t xml:space="preserve"> La regla actúa solo el día sin ingreso, cuando la falta de ahorro obliga a pedir: 49,9% de los adultos no podría reunir fondos de emergencia en 30 días o le sería muy difícil [R22]. Ese día, cubrir el fiado con un gota a gota a 20% le costaría de 16% a 32% de lo que gana (unos $38.600 diarios [R2, C. 24]; cálculo propio).</w:t>
      </w:r>
    </w:p>
    <w:p>
      <w:pPr>
        <w:pStyle w:val="ListBullet"/>
        <w:spacing w:before="0" w:after="80" w:line="276" w:lineRule="auto"/>
      </w:pPr>
      <w:r>
        <w:rPr>
          <w:rFonts w:ascii="Arial" w:hAnsi="Arial" w:cs="Arial" w:eastAsia="Arial"/>
          <w:b/>
          <w:i w:val="0"/>
          <w:color w:val="000000"/>
          <w:sz w:val="22"/>
        </w:rPr>
        <w:t>Soy un desconocido.</w:t>
      </w:r>
      <w:r>
        <w:rPr>
          <w:rFonts w:ascii="Arial" w:hAnsi="Arial" w:cs="Arial" w:eastAsia="Arial"/>
          <w:b w:val="0"/>
          <w:i w:val="0"/>
          <w:color w:val="000000"/>
          <w:sz w:val="22"/>
        </w:rPr>
        <w:t xml:space="preserve"> El vendedor no me entrega nada y su trato sigue con el minorista de siempre. La confianza se traslada a unos pocos minoristas (solo 5,6% confía mucho en desconocidos [R23, Tabla 13]), a los que llego con un vendedor que ya les compra y un disparador que revisan solos. La paciencia que hoy es un favor ("le tuvo paciencia solamente porque era amiga mía" [Inf]) se vuelve una regla.</w:t>
      </w:r>
    </w:p>
    <w:p>
      <w:pPr>
        <w:pStyle w:val="ListBullet"/>
        <w:spacing w:before="0" w:after="80" w:line="276" w:lineRule="auto"/>
      </w:pPr>
      <w:r>
        <w:rPr>
          <w:rFonts w:ascii="Arial" w:hAnsi="Arial" w:cs="Arial" w:eastAsia="Arial"/>
          <w:b/>
          <w:i w:val="0"/>
          <w:color w:val="000000"/>
          <w:sz w:val="22"/>
        </w:rPr>
        <w:t>El problema ya tiene soluciones.</w:t>
      </w:r>
      <w:r>
        <w:rPr>
          <w:rFonts w:ascii="Arial" w:hAnsi="Arial" w:cs="Arial" w:eastAsia="Arial"/>
          <w:b w:val="0"/>
          <w:i w:val="0"/>
          <w:color w:val="000000"/>
          <w:sz w:val="22"/>
        </w:rPr>
        <w:t xml:space="preserve"> Las que encontré venden plata a 30 días o más: Nequi [R24], los préstamos de Bogotá [R25] y el programa CREO [R26]; Tienda Pago, según su sitio, financia a bodegas el pago al distribuidor [R27]. El puente de un día ya se vende, caro: el "diario anticipado" de Corabastos cobra 10% en el día [R28, p. 7]. Cobrar cuando entra la plata pesa más que el precio: el mismo seguro lo tomó 72% cobrado en la cosecha y 5% por adelantado [R29]. En la cláusula, el plazo normal sigue en cero días y solo lo abre un dato público, no una solicitud del deudor.</w:t>
      </w:r>
    </w:p>
    <w:p>
      <w:pPr>
        <w:pStyle w:val="Heading2"/>
        <w:keepNext/>
        <w:spacing w:before="240" w:after="120" w:line="276" w:lineRule="auto"/>
      </w:pPr>
      <w:r>
        <w:rPr>
          <w:rFonts w:ascii="Arial" w:hAnsi="Arial" w:cs="Arial" w:eastAsia="Arial"/>
          <w:b/>
          <w:i w:val="0"/>
          <w:color w:val="000000"/>
          <w:sz w:val="28"/>
        </w:rPr>
        <w:t>3. Los números del negocio</w:t>
      </w:r>
    </w:p>
    <w:p>
      <w:pPr>
        <w:spacing w:before="0" w:after="120" w:line="276" w:lineRule="auto"/>
      </w:pPr>
      <w:r>
        <w:rPr>
          <w:rFonts w:ascii="Arial" w:hAnsi="Arial" w:cs="Arial" w:eastAsia="Arial"/>
          <w:b/>
          <w:i w:val="0"/>
          <w:color w:val="000000"/>
          <w:sz w:val="22"/>
        </w:rPr>
        <w:t>Tabla 3. Las seis respuestas: mi plan, sin salario hasta cubrir costos (cálculo propio, Anexo B)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680"/>
        <w:gridCol w:w="4680"/>
      </w:tblGrid>
      <w:tr>
        <w:tc>
          <w:tcPr>
            <w:tcW w:type="dxa" w:w="4176"/>
          </w:tcPr>
          <w:p>
            <w:pPr>
              <w:spacing w:before="0" w:after="0" w:line="276" w:lineRule="auto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Pregunta y respuesta</w:t>
            </w:r>
          </w:p>
        </w:tc>
        <w:tc>
          <w:tcPr>
            <w:tcW w:type="dxa" w:w="5184"/>
          </w:tcPr>
          <w:p>
            <w:pPr>
              <w:spacing w:before="0" w:after="0" w:line="276" w:lineRule="auto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Supuesto y fuente</w:t>
            </w:r>
          </w:p>
        </w:tc>
      </w:tr>
      <w:tr>
        <w:tc>
          <w:tcPr>
            <w:tcW w:type="dxa" w:w="4176"/>
          </w:tcPr>
          <w:p>
            <w:pPr>
              <w:spacing w:before="0" w:after="0" w:line="276" w:lineRule="auto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1. Inversión inicial:</w:t>
            </w: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 xml:space="preserve"> $0,3 millones, o $3,3 millones si pago el concepto legal. $0 para prestar, porque no presto</w:t>
            </w:r>
          </w:p>
        </w:tc>
        <w:tc>
          <w:tcPr>
            <w:tcW w:type="dxa" w:w="5184"/>
          </w:tcPr>
          <w:p>
            <w:pPr>
              <w:spacing w:before="0" w:after="0" w:line="276" w:lineRule="auto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Tarjetas $0,3 millones [S]; concepto legal gratis en un consultorio jurídico universitario [S, no verificado] o $3 millones con abogado [S]. La SAS ($0,6 millones [S]) va en el mes 7</w:t>
            </w:r>
          </w:p>
        </w:tc>
      </w:tr>
      <w:tr>
        <w:tc>
          <w:tcPr>
            <w:tcW w:type="dxa" w:w="4176"/>
          </w:tcPr>
          <w:p>
            <w:pPr>
              <w:spacing w:before="0" w:after="0" w:line="276" w:lineRule="auto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2. Costo mensual:</w:t>
            </w: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 xml:space="preserve"> $430.000 en los meses 1 a 6; $780.000 desde el 7</w:t>
            </w:r>
          </w:p>
        </w:tc>
        <w:tc>
          <w:tcPr>
            <w:tcW w:type="dxa" w:w="5184"/>
          </w:tcPr>
          <w:p>
            <w:pPr>
              <w:spacing w:before="0" w:after="0" w:line="276" w:lineRule="auto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Sin salario. Transporte, celular y herramientas, $430.000 [S]; desde el mes 7, contador, $350.000 [S]. Mi mínimo ($1.750.905 [R30]) sale solo del excedente</w:t>
            </w:r>
          </w:p>
        </w:tc>
      </w:tr>
      <w:tr>
        <w:tc>
          <w:tcPr>
            <w:tcW w:type="dxa" w:w="4176"/>
          </w:tcPr>
          <w:p>
            <w:pPr>
              <w:spacing w:before="0" w:after="0" w:line="276" w:lineRule="auto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3. Por usuario:</w:t>
            </w: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 xml:space="preserve"> $2.800 por vendedor que paga, al mes</w:t>
            </w:r>
          </w:p>
        </w:tc>
        <w:tc>
          <w:tcPr>
            <w:tcW w:type="dxa" w:w="5184"/>
          </w:tcPr>
          <w:p>
            <w:pPr>
              <w:spacing w:before="0" w:after="0" w:line="276" w:lineRule="auto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Tarifa de $4.000 [S, sin precedente], 2,5% del margen de $161.200 que un vendedor le deja al mes a quien fía ($62.000 × 26 días × 10% [S]). Cobro 90% y resto $800 de costo directo [S]</w:t>
            </w:r>
          </w:p>
        </w:tc>
      </w:tr>
      <w:tr>
        <w:tc>
          <w:tcPr>
            <w:tcW w:type="dxa" w:w="4176"/>
          </w:tcPr>
          <w:p>
            <w:pPr>
              <w:spacing w:before="0" w:after="0" w:line="276" w:lineRule="auto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4. Usuarios e ingresos:</w:t>
            </w: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 xml:space="preserve"> pagan 27 en el mes 3 ($108.000 facturados, $75.600 de contribución), 108 en el 6 ($432.000 y $302.400) y 416 en el 12 ($1.664.000 y $1.164.800)</w:t>
            </w:r>
          </w:p>
        </w:tc>
        <w:tc>
          <w:tcPr>
            <w:tcW w:type="dxa" w:w="5184"/>
          </w:tcPr>
          <w:p>
            <w:pPr>
              <w:spacing w:before="0" w:after="0" w:line="276" w:lineRule="auto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4, 12 y 36 minoristas con 10 a 13 vendedores cada uno [S] (40, 144 y 468 inscritos); 4 minoristas nuevos al mes desde el mes 7, lo que alcanza una persona [S]</w:t>
            </w:r>
          </w:p>
        </w:tc>
      </w:tr>
      <w:tr>
        <w:tc>
          <w:tcPr>
            <w:tcW w:type="dxa" w:w="4176"/>
          </w:tcPr>
          <w:p>
            <w:pPr>
              <w:spacing w:before="0" w:after="0" w:line="276" w:lineRule="auto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5. Break-even:</w:t>
            </w: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 xml:space="preserve"> 279 vendedores que pagan, mes 10</w:t>
            </w:r>
          </w:p>
        </w:tc>
        <w:tc>
          <w:tcPr>
            <w:tcW w:type="dxa" w:w="5184"/>
          </w:tcPr>
          <w:p>
            <w:pPr>
              <w:spacing w:before="0" w:after="0" w:line="276" w:lineRule="auto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$780.000 / $2.800, con el ritmo de la fila 4</w:t>
            </w:r>
          </w:p>
        </w:tc>
      </w:tr>
      <w:tr>
        <w:tc>
          <w:tcPr>
            <w:tcW w:type="dxa" w:w="4176"/>
          </w:tcPr>
          <w:p>
            <w:pPr>
              <w:spacing w:before="0" w:after="0" w:line="276" w:lineRule="auto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6. Para sobrevivir:</w:t>
            </w: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 xml:space="preserve"> $3,4 millones con el concepto gratis; $6,4 millones si lo pago</w:t>
            </w:r>
          </w:p>
        </w:tc>
        <w:tc>
          <w:tcPr>
            <w:tcW w:type="dxa" w:w="5184"/>
          </w:tcPr>
          <w:p>
            <w:pPr>
              <w:spacing w:before="0" w:after="0" w:line="276" w:lineRule="auto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Inversión más pérdidas hasta el mes 9. Sale de mis ahorros, nunca de préstamos del público [R21]. Fondo Emprender (SENA) ayudaría si abre convocatoria para Cali; hoy no hay [R31]</w:t>
            </w:r>
          </w:p>
        </w:tc>
      </w:tr>
    </w:tbl>
    <w:p>
      <w:pPr>
        <w:spacing w:after="0"/>
      </w:pPr>
    </w:p>
    <w:p>
      <w:pPr>
        <w:spacing w:before="0" w:after="120" w:line="276" w:lineRule="auto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Con mi salario desde el mes 1: 904 vendedores, mes 22 y $34,5 millones.</w:t>
      </w:r>
    </w:p>
    <w:p>
      <w:pPr>
        <w:spacing w:before="0" w:after="120" w:line="276" w:lineRule="auto"/>
      </w:pPr>
      <w:r>
        <w:rPr>
          <w:rFonts w:ascii="Arial" w:hAnsi="Arial" w:cs="Arial" w:eastAsia="Arial"/>
          <w:b/>
          <w:i w:val="0"/>
          <w:color w:val="000000"/>
          <w:sz w:val="22"/>
        </w:rPr>
        <w:t>¿Cierra? Sin salario, en el mes 10; con salario, en el mes 22.</w:t>
      </w:r>
      <w:r>
        <w:rPr>
          <w:rFonts w:ascii="Arial" w:hAnsi="Arial" w:cs="Arial" w:eastAsia="Arial"/>
          <w:b w:val="0"/>
          <w:i w:val="0"/>
          <w:color w:val="000000"/>
          <w:sz w:val="22"/>
        </w:rPr>
        <w:t xml:space="preserve"> Elijo lo primero: arriesgo $3,4 a $6,4 millones y no $34,5 millones que no tengo, pero me pago un mínimo completo solo desde el mes 22. En un caso conservador (la mitad del ritmo, 8 vendedores por minorista y 20% sin cobrar) no cierra con salario en 60 meses; sin salario cierra en el mes 27 con $10 a $13 millones, sin pagarme un mínimo en 60 meses. Si no cierra, será por volumen y por una tarifa que nadie ha pagado todavía, no por riesgo de crédito; por eso cobro desde el segundo mes. Escenario, no caso base: la regla podría servir en otras ciudades porque solo pide fiado y lluvia abierta: México y Ecuador publican lluvia horaria sin registro [R32; R33], en Perú 35% de los préstamos informales se paga a diario [R12, p. 15] y cinco países suman 5,7 millones de ambulantes [R34, tabla 1; cálculo propio] (Anexo D). No sumo ingresos de ahí: fuera de Colombia no he medido el fiado.</w:t>
      </w:r>
    </w:p>
    <w:p>
      <w:pPr>
        <w:spacing w:before="0" w:after="120" w:line="276" w:lineRule="auto"/>
      </w:pPr>
      <w:r>
        <w:rPr>
          <w:rFonts w:ascii="Arial" w:hAnsi="Arial" w:cs="Arial" w:eastAsia="Arial"/>
          <w:b/>
          <w:i w:val="0"/>
          <w:color w:val="000000"/>
          <w:sz w:val="22"/>
        </w:rPr>
        <w:t>Para quien paga.</w:t>
      </w:r>
      <w:r>
        <w:rPr>
          <w:rFonts w:ascii="Arial" w:hAnsi="Arial" w:cs="Arial" w:eastAsia="Arial"/>
          <w:b w:val="0"/>
          <w:i w:val="0"/>
          <w:color w:val="000000"/>
          <w:sz w:val="22"/>
        </w:rPr>
        <w:t xml:space="preserve"> Con fiado de $62.000, 3% de impago [S] y margen de 10% [S], la cláusula se paga sola si le evita a quien fía perder 1 de cada 20 vendedores al año (cálculo propio). Lo difícil es la caja: con 12 vendedores, un día de lluvia le deja unos $562.000 sin cobrar; si no los tiene, sube al mayorista.</w:t>
      </w:r>
    </w:p>
    <w:p>
      <w:pPr>
        <w:pStyle w:val="Heading2"/>
        <w:keepNext/>
        <w:spacing w:before="240" w:after="120" w:line="276" w:lineRule="auto"/>
      </w:pPr>
      <w:r>
        <w:rPr>
          <w:rFonts w:ascii="Arial" w:hAnsi="Arial" w:cs="Arial" w:eastAsia="Arial"/>
          <w:b/>
          <w:i w:val="0"/>
          <w:color w:val="000000"/>
          <w:sz w:val="28"/>
        </w:rPr>
        <w:t>4. Alternativas descartadas y riesgo principal</w:t>
      </w:r>
    </w:p>
    <w:p>
      <w:pPr>
        <w:spacing w:before="0" w:after="120" w:line="276" w:lineRule="auto"/>
      </w:pPr>
      <w:r>
        <w:rPr>
          <w:rFonts w:ascii="Arial" w:hAnsi="Arial" w:cs="Arial" w:eastAsia="Arial"/>
          <w:b/>
          <w:i w:val="0"/>
          <w:color w:val="000000"/>
          <w:sz w:val="22"/>
        </w:rPr>
        <w:t>Descarte 1: la ventanilla del tendero</w:t>
      </w:r>
      <w:r>
        <w:rPr>
          <w:rFonts w:ascii="Arial" w:hAnsi="Arial" w:cs="Arial" w:eastAsia="Arial"/>
          <w:b w:val="0"/>
          <w:i w:val="0"/>
          <w:color w:val="000000"/>
          <w:sz w:val="22"/>
        </w:rPr>
        <w:t xml:space="preserve"> (préstamo diario cobrado en la tienda). Parecía buena: iba al usuario con más gota a gota y copiaba la cuota diaria. La maté por dos razones. A precio legal y con montos de ambulante, el neto por usuario va de $5.857 a -$26.143 al año (cálculo propio). Y el vendedor ya tiene crédito diario sin interés [Col].</w:t>
      </w:r>
    </w:p>
    <w:p>
      <w:pPr>
        <w:spacing w:before="0" w:after="120" w:line="276" w:lineRule="auto"/>
      </w:pPr>
      <w:r>
        <w:rPr>
          <w:rFonts w:ascii="Arial" w:hAnsi="Arial" w:cs="Arial" w:eastAsia="Arial"/>
          <w:b/>
          <w:i w:val="0"/>
          <w:color w:val="000000"/>
          <w:sz w:val="22"/>
        </w:rPr>
        <w:t>Descarte 2: el día de lluvia pagado</w:t>
      </w:r>
      <w:r>
        <w:rPr>
          <w:rFonts w:ascii="Arial" w:hAnsi="Arial" w:cs="Arial" w:eastAsia="Arial"/>
          <w:b w:val="0"/>
          <w:i w:val="0"/>
          <w:color w:val="000000"/>
          <w:sz w:val="22"/>
        </w:rPr>
        <w:t xml:space="preserve"> (seguro paramétrico vía una aseguradora). Usaba el mismo dato y resolvía la licencia. Lo mató la frecuencia: con 26 días de lluvia al año, pagar el fiado entero exige una prima de unos $16.600 por día de venta, 43% del ingreso diario (cálculo propio con la siniestralidad de los microseguros [R35, p. 172]); además, la demanda de seguro de lluvia es baja aun a buen precio [R36]. Lo que me llevé: las pérdidas pequeñas y frecuentes se suavizan con plazo; se aseguran las raras.</w:t>
      </w:r>
    </w:p>
    <w:p>
      <w:pPr>
        <w:spacing w:before="0" w:after="120" w:line="276" w:lineRule="auto"/>
      </w:pPr>
      <w:r>
        <w:rPr>
          <w:rFonts w:ascii="Arial" w:hAnsi="Arial" w:cs="Arial" w:eastAsia="Arial"/>
          <w:b/>
          <w:i w:val="0"/>
          <w:color w:val="000000"/>
          <w:sz w:val="22"/>
        </w:rPr>
        <w:t>El riesgo real tiene tres capas.</w:t>
      </w:r>
      <w:r>
        <w:rPr>
          <w:rFonts w:ascii="Arial" w:hAnsi="Arial" w:cs="Arial" w:eastAsia="Arial"/>
          <w:b w:val="0"/>
          <w:i w:val="0"/>
          <w:color w:val="000000"/>
          <w:sz w:val="22"/>
        </w:rPr>
        <w:t xml:space="preserve"> Primera, que el hueco no esté donde creo: si el minorista ya espera (en Cali el fiado se salda "en los próximos días" [R10]), o si la plata del gota a gota se va sobre todo al hogar (28,9% del crédito del ambulante va a gasto personal [R2, C. 21.1]), la cláusula cambia poco. Segunda, que a quien fía no le duela el día de lluvia o no tenga la caja; por eso no firmo antes de probar la premisa. Tercera, que tras el mes gratis el minorista copie la regla sin pagarme; cobro el registro y el acuerdo con el mayorista.</w:t>
      </w:r>
    </w:p>
    <w:p>
      <w:pPr>
        <w:spacing w:before="0" w:after="120" w:line="276" w:lineRule="auto"/>
      </w:pPr>
      <w:r>
        <w:rPr>
          <w:rFonts w:ascii="Arial" w:hAnsi="Arial" w:cs="Arial" w:eastAsia="Arial"/>
          <w:b/>
          <w:i w:val="0"/>
          <w:color w:val="000000"/>
          <w:sz w:val="22"/>
        </w:rPr>
        <w:t>Cómo sé si me equivoqué.</w:t>
      </w:r>
      <w:r>
        <w:rPr>
          <w:rFonts w:ascii="Arial" w:hAnsi="Arial" w:cs="Arial" w:eastAsia="Arial"/>
          <w:b w:val="0"/>
          <w:i w:val="0"/>
          <w:color w:val="000000"/>
          <w:sz w:val="22"/>
        </w:rPr>
        <w:t xml:space="preserve"> Antes de firmar, pregunto a 6 vendedores y un minorista por la última vez que llovió: si 3 o más de 6 dicen que el minorista espera, o si la mayoría dice que la mercancía se daña, la cláusula no sirve. Mes 1: al menos 1 de 5 minoristas la acepta gratis, o paro. Meses 2 y 3: 90% de los puentes cierra a tiempo (5 días de venta, u 8 con sextos) y el impago de lo aplazado queda bajo 5%, o subo el historial exigido o paro. Mes 3: al menos la mitad de los minoristas paga los $4.000; si no, pruebo $2.000 con el mayorista, y si tampoco, digo que el modelo no cierra.</w:t>
      </w:r>
    </w:p>
    <w:p>
      <w:pPr>
        <w:spacing w:before="0" w:after="120" w:line="276" w:lineRule="auto"/>
      </w:pPr>
      <w:r>
        <w:br w:type="page"/>
      </w:r>
      <w:r>
        <w:rPr>
          <w:rFonts w:ascii="Arial" w:hAnsi="Arial" w:cs="Arial" w:eastAsia="Arial"/>
          <w:b/>
          <w:i w:val="0"/>
          <w:color w:val="000000"/>
          <w:sz w:val="28"/>
        </w:rPr>
        <w:t>ANEXOS</w:t>
      </w:r>
    </w:p>
    <w:p>
      <w:pPr>
        <w:pStyle w:val="Heading2"/>
        <w:keepNext/>
        <w:spacing w:before="240" w:after="120" w:line="276" w:lineRule="auto"/>
      </w:pPr>
      <w:r>
        <w:rPr>
          <w:rFonts w:ascii="Arial" w:hAnsi="Arial" w:cs="Arial" w:eastAsia="Arial"/>
          <w:b/>
          <w:i w:val="0"/>
          <w:color w:val="000000"/>
          <w:sz w:val="28"/>
        </w:rPr>
        <w:t>Anexo A. Referencias</w:t>
      </w:r>
    </w:p>
    <w:p>
      <w:pPr>
        <w:spacing w:before="0" w:after="120" w:line="276" w:lineRule="auto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Todas las URL se consultaron entre el 26 y el 27 de septiembre de 2026. En los datos del DANE cito el cuadro del anexo estadístico, no el boletín.</w:t>
      </w:r>
    </w:p>
    <w:p>
      <w:pPr>
        <w:spacing w:before="0" w:after="120" w:line="276" w:lineRule="auto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R1. DANE (2025). Encuesta de Micronegocios (EMICRON) 2024, anexo estadístico. https://www.dane.gov.co/files/operaciones/EMICRON/anex-EMICRON-2024.xlsx</w:t>
      </w:r>
    </w:p>
    <w:p>
      <w:pPr>
        <w:spacing w:before="0" w:after="120" w:line="276" w:lineRule="auto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R2. DANE (2026). EMICRON Vendedores ambulantes 2025, anexo estadístico (actualizado el 18 sep 2026). https://www.dane.gov.co/files/operaciones/EMICRON/anex-EMICRONVendedoresAmbulantes-2025.xlsx</w:t>
      </w:r>
    </w:p>
    <w:p>
      <w:pPr>
        <w:spacing w:before="0" w:after="120" w:line="276" w:lineRule="auto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R3. DANE (2026). EMICRON Panaderías y tiendas de barrio 2024. https://www.dane.gov.co/files/operaciones/EMICRON/bol-EMICRON-PanaderiasTiendasBarrio-2024.pdf</w:t>
      </w:r>
    </w:p>
    <w:p>
      <w:pPr>
        <w:spacing w:before="0" w:after="120" w:line="276" w:lineRule="auto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R4. Martínez, L. M. y Rivera-Acevedo, J. D. (2019). Debt portfolios of street vendors: survey data from Colombia. Data in Brief 24, 103714. https://pmc.ncbi.nlm.nih.gov/articles/PMC6484363/</w:t>
      </w:r>
    </w:p>
    <w:p>
      <w:pPr>
        <w:spacing w:before="0" w:after="120" w:line="276" w:lineRule="auto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R5. ANIF y Colombia Fintech (2025). Análisis de cambios metodológicos de la tasa de usura y su impacto en la inclusión financiera. https://anif.com.co/wp-content/uploads/anif-colombia-fintech-analisis-de-cambios-metodologicos-de-la-tasa-de-usura-y-su-impacto-en-la-inclusion-financiera-un-enfoque-para-el-desarrollo-economico-sostenible-en-colombia-1.pdf</w:t>
      </w:r>
    </w:p>
    <w:p>
      <w:pPr>
        <w:spacing w:before="0" w:after="120" w:line="276" w:lineRule="auto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R6. UNODC (2025). Esquemas de préstamos con prácticas ilegales: el fenómeno gota a gota en Costa Rica. https://costarica.un.org/sites/default/files/2025-09/EstudioGG_END.pdf</w:t>
      </w:r>
    </w:p>
    <w:p>
      <w:pPr>
        <w:spacing w:before="0" w:after="120" w:line="276" w:lineRule="auto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R7. Superintendencia Financiera de Colombia (2026). Comunicado de tasas de usura, Resolución 1260 de 2026 (1 a 30 sep 2026). https://www.superfinanciera.gov.co/loader.php?lServicio=Tools2&amp;lTipo=descargas&amp;lFuncion=descargar&amp;idFile=1083364</w:t>
      </w:r>
    </w:p>
    <w:p>
      <w:pPr>
        <w:spacing w:before="0" w:after="120" w:line="276" w:lineRule="auto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R8. Banca de las Oportunidades, Superintendencia Financiera y Banco de la República (2022). Encuesta de Demanda de Inclusión Financiera 2022. https://www.bancadelasoportunidades.gov.co/sites/default/files/2022-12/Encuesta%20de%20demanda%202022%20VF.pdf</w:t>
      </w:r>
    </w:p>
    <w:p>
      <w:pPr>
        <w:spacing w:before="0" w:after="120" w:line="276" w:lineRule="auto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R9. Asobancaria (2025). Banca &amp; Economía 1475, con el estudio de costos del microcrédito de Finagro y Emprender. https://www.asobancaria.com/ws/semanas-economicas/1475-BE.pdf</w:t>
      </w:r>
    </w:p>
    <w:p>
      <w:pPr>
        <w:spacing w:before="0" w:after="120" w:line="276" w:lineRule="auto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R10. Martínez Benavides, A. (2021). Circuitos crediticios: el fiado en Cali, Colombia. Estudios Sociológicos XXXIX(116), 467 a 494. https://www.redalyc.org/journal/598/59868383004/html/</w:t>
      </w:r>
    </w:p>
    <w:p>
      <w:pPr>
        <w:spacing w:before="0" w:after="120" w:line="276" w:lineRule="auto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R11. Palomino-Martínez, M. F. (2025). “Ni mucho ni a todo el mundo”: la economía moral de un gota a gota. Revista Colombiana de Antropología 61(3). https://revistas.icanh.gov.co/index.php/rca/article/view/2928</w:t>
      </w:r>
    </w:p>
    <w:p>
      <w:pPr>
        <w:spacing w:before="0" w:after="120" w:line="276" w:lineRule="auto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R12. Instituto Peruano de Economía para Asbanc (2024). El mercado de crédito informal en el Perú (1.203 prestatarios en 5 ciudades). https://ipe.org.pe/wp-content/uploads/2024/10/IPE_El_mercado_de_credito_informal_en_el_Peru.pdf</w:t>
      </w:r>
    </w:p>
    <w:p>
      <w:pPr>
        <w:spacing w:before="0" w:after="120" w:line="276" w:lineRule="auto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R13. Roever, S. (2014). Informal Economy Monitoring Study Sector Report: Street Vendors. WIEGO. https://www.wiego.org/sites/default/files/publications/files/IEMS-Sector-Full-Report-Street-Vendors.pdf</w:t>
      </w:r>
    </w:p>
    <w:p>
      <w:pPr>
        <w:spacing w:before="0" w:after="120" w:line="276" w:lineRule="auto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R14. IDEAM (2026). Precipitación, registros cada 10 minutos, estación 0026055120 Universidad del Valle, datos abiertos. https://www.datos.gov.co/resource/s54a-sgyg.json</w:t>
      </w:r>
    </w:p>
    <w:p>
      <w:pPr>
        <w:spacing w:before="0" w:after="120" w:line="276" w:lineRule="auto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R15. Karlan, D., Mullainathan, S. y Roth, B. N. (2019). Debt Traps? Market Vendors and Moneylender Debt in India and the Philippines. AER: Insights 1(1), 27 a 42. https://poverty-action.org/sites/default/files/publications/Debt%20Trap.pdf</w:t>
      </w:r>
    </w:p>
    <w:p>
      <w:pPr>
        <w:spacing w:before="0" w:after="120" w:line="276" w:lineRule="auto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R16. Brune, L., Giné, X. y Karlan, D. (2025). Give Me a Pass: Flexible Credit for Entrepreneurs in Colombia. NBER Working Paper 30634 (revisado nov 2025). https://www.nber.org/system/files/working_papers/w30634/w30634.pdf</w:t>
      </w:r>
    </w:p>
    <w:p>
      <w:pPr>
        <w:spacing w:before="0" w:after="120" w:line="276" w:lineRule="auto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R17. DANE (2026). EMICRON 24 ciudades y áreas metropolitanas 2025, anexo estadístico. https://www.dane.gov.co/files/operaciones/EMICRON/anex-EMICRON-24Ciudades-2025.xlsx</w:t>
      </w:r>
    </w:p>
    <w:p>
      <w:pPr>
        <w:spacing w:before="0" w:after="120" w:line="276" w:lineRule="auto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R18. Congreso de Colombia (2008). Ley 1258 de 2008 (sociedad por acciones simplificada). http://www.secretariasenado.gov.co/senado/basedoc/ley_1258_2008.html</w:t>
      </w:r>
    </w:p>
    <w:p>
      <w:pPr>
        <w:spacing w:before="0" w:after="120" w:line="276" w:lineRule="auto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R19. Congreso de Colombia (2023). Ley 2300 de 2023 (contacto y cobranza). https://www.funcionpublica.gov.co/eva/gestornormativo/norma.php?i=213990</w:t>
      </w:r>
    </w:p>
    <w:p>
      <w:pPr>
        <w:spacing w:before="0" w:after="120" w:line="276" w:lineRule="auto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R20. Congreso de Colombia (2000). Ley 599 de 2000, Código Penal, arts. 305 y 316. https://www.funcionpublica.gov.co/eva/gestornormativo/norma.php?i=6388</w:t>
      </w:r>
    </w:p>
    <w:p>
      <w:pPr>
        <w:spacing w:before="0" w:after="120" w:line="276" w:lineRule="auto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R21. Presidencia de la República (1988). Decreto 1981 de 1988 (captación masiva). https://www.funcionpublica.gov.co/eva/gestornormativo/norma.php?i=75473</w:t>
      </w:r>
    </w:p>
    <w:p>
      <w:pPr>
        <w:spacing w:before="0" w:after="120" w:line="276" w:lineRule="auto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R22. Banco Mundial (2025). Global Findex Database 2025. https://thedocs.worldbank.org/en/doc/be6615202d1f08a25855c8ac2d615122-0050012025/related/GlobalFindexDatabase2025.csv</w:t>
      </w:r>
    </w:p>
    <w:p>
      <w:pPr>
        <w:spacing w:before="0" w:after="120" w:line="276" w:lineRule="auto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R23. DANE (2023). Encuesta de Cultura Política 2023, boletín técnico. https://www.dane.gov.co/files/operaciones/ECP/bol-ECP-2023.pdf</w:t>
      </w:r>
    </w:p>
    <w:p>
      <w:pPr>
        <w:spacing w:before="0" w:after="120" w:line="276" w:lineRule="auto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R24. Nequi (2025, 20 oct). Comunicado de prensa sobre créditos desde el celular. https://www.nequi.com.co/conocenos/sala-de-prensa/comunicado/como-pedir-un-credito-desde-su-celular-nequi-le-cuenta-como-hacerlo-en-minutos</w:t>
      </w:r>
    </w:p>
    <w:p>
      <w:pPr>
        <w:spacing w:before="0" w:after="120" w:line="276" w:lineRule="auto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R25. Alcaldía de Bogotá, Secretaría de Desarrollo Económico (2026, 19 ene). Bogotá fortalece la lucha contra el gota a gota con 4.200 millones. https://bogota.gov.co/mi-ciudad/desarrollo-economico/bogota-fortalece-lucha-contra-el-gota-gota-con-4200-millones</w:t>
      </w:r>
    </w:p>
    <w:p>
      <w:pPr>
        <w:spacing w:before="0" w:after="120" w:line="276" w:lineRule="auto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R26. Portafolio (2024, 21 mar). Programa CREO, iniciativa para combatir el gota a gota, ha desembolsado más de 28.000 millones de pesos. https://www.portafolio.co/mis-finanzas/creditos/programa-creo-iniciativa-para-combatir-gota-a-gota-ha-desembolsado-mas-de-28-000-millones-de-pesos-601038</w:t>
      </w:r>
    </w:p>
    <w:p>
      <w:pPr>
        <w:spacing w:before="0" w:after="120" w:line="276" w:lineRule="auto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R27. Tienda Pago (2026). Sitio web de la empresa, consultado el 26 sep 2026. https://www.tiendapago.com</w:t>
      </w:r>
    </w:p>
    <w:p>
      <w:pPr>
        <w:spacing w:before="0" w:after="120" w:line="276" w:lineRule="auto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R28. Pérez Cruz, J. Á. (2025). Características del crédito informal en la ciudad de Bogotá. Working Paper 6(6), Politécnico Grancolombiano. https://revistas.poligran.edu.co/index.php/ngs/article/download/4812/5088</w:t>
      </w:r>
    </w:p>
    <w:p>
      <w:pPr>
        <w:spacing w:before="0" w:after="120" w:line="276" w:lineRule="auto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R29. Casaburi, L. y Willis, J. (2018). Time versus State in Insurance: Experimental Evidence from Contract Farming in Kenya. American Economic Review 108(12), 3778 a 3813. https://www.aeaweb.org/articles?id=10.1257/aer.20171526</w:t>
      </w:r>
    </w:p>
    <w:p>
      <w:pPr>
        <w:spacing w:before="0" w:after="120" w:line="276" w:lineRule="auto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R30. Holland &amp; Knight (2026, feb). Suspensión provisional del decreto que fijó el salario mínimo. Salario mínimo de 2026: $1.750.905; el Consejo de Estado suspendió el decreto el 12 feb 2026, con efecto solo desde la publicación de un decreto transitorio, que no verifiqué. https://www.hklaw.com/en/insights/publications/2026/02/suspension-provisional-del-decreto-que-fijo-el-salario-minimo</w:t>
      </w:r>
    </w:p>
    <w:p>
      <w:pPr>
        <w:spacing w:before="0" w:after="120" w:line="276" w:lineRule="auto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R31. SENA, Fondo Emprender (2026). Convocatorias, consultado el 27 sep 2026 (vigente solo la Convocatoria Nacional Focalizada 124 Catatumbo). https://www.fondoemprender.com/SitePages/FondoEmprenderConvocatorias2020.aspx</w:t>
      </w:r>
    </w:p>
    <w:p>
      <w:pPr>
        <w:spacing w:before="0" w:after="120" w:line="276" w:lineRule="auto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R32. Servicio Meteorológico Nacional, CONAGUA (2026). Estaciones Meteorológicas Automáticas y visor de precipitación (sin registro). https://smn.conagua.gob.mx/es/observando-el-tiempo/estaciones-meteorologicas-automaticas-ema-s</w:t>
      </w:r>
    </w:p>
    <w:p>
      <w:pPr>
        <w:spacing w:before="0" w:after="120" w:line="276" w:lineRule="auto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R33. INAMHI (2026). Visor Hidrometeorológico, lluvia horaria de estaciones automáticas (sin registro). https://inamhi.gob.ec/info/</w:t>
      </w:r>
    </w:p>
    <w:p>
      <w:pPr>
        <w:spacing w:before="0" w:after="120" w:line="276" w:lineRule="auto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R34. Ramírez Reynoso, T. y Vanek, J. (2024). Street Vendors and Market Traders in 12 Countries: A Statistical Profile. WIEGO Statistical Brief No. 40, tabla 1. https://www.wiego.org/wp-content/uploads/2024/11/wiego-statistics-brief-no-40.pdf</w:t>
      </w:r>
    </w:p>
    <w:p>
      <w:pPr>
        <w:spacing w:before="0" w:after="120" w:line="276" w:lineRule="auto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R35. Banca de las Oportunidades y Superintendencia Financiera de Colombia (2026). Reporte de Inclusión Financiera 2025. https://www.superfinanciera.gov.co/loader.php?lServicio=Tools2&amp;lTipo=descargas&amp;lFuncion=descargar&amp;idFile=1082980</w:t>
      </w:r>
    </w:p>
    <w:p>
      <w:pPr>
        <w:spacing w:before="0" w:after="120" w:line="276" w:lineRule="auto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R36. Cole, S., Giné, X., Tobacman, J., Topalova, P., Townsend, R. y Vickery, J. (2013). Barriers to Household Risk Management: Evidence from India. AEJ: Applied Economics 5(1), 104 a 135. https://www.aeaweb.org/articles?id=10.1257/app.5.1.104</w:t>
      </w:r>
    </w:p>
    <w:p>
      <w:pPr>
        <w:spacing w:before="0" w:after="120" w:line="276" w:lineRule="auto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R37. Fundación WWB Colombia (2026). Sitio web, programas y educación financiera, consultado el 27 sep 2026. https://www.fundacionwwbcolombia.org/</w:t>
      </w:r>
    </w:p>
    <w:p>
      <w:pPr>
        <w:spacing w:before="0" w:after="120" w:line="276" w:lineRule="auto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R38. BID Lab (2026). Financing products (equity semilla de US$200.000 a US$500.000; proyectos de ecosistema de US$750.000 a US$2 millones). https://bidlab.org/en/products/financing-products</w:t>
      </w:r>
    </w:p>
    <w:p>
      <w:pPr>
        <w:pStyle w:val="Heading2"/>
        <w:keepNext/>
        <w:spacing w:before="240" w:after="120" w:line="276" w:lineRule="auto"/>
      </w:pPr>
      <w:r>
        <w:rPr>
          <w:rFonts w:ascii="Arial" w:hAnsi="Arial" w:cs="Arial" w:eastAsia="Arial"/>
          <w:b/>
          <w:i w:val="0"/>
          <w:color w:val="000000"/>
          <w:sz w:val="28"/>
        </w:rPr>
        <w:t>Anexo B. Prototipo: hoja de cálculo de la cláusula</w:t>
      </w:r>
    </w:p>
    <w:p>
      <w:pPr>
        <w:spacing w:before="0" w:after="120" w:line="276" w:lineRule="auto"/>
      </w:pPr>
      <w:r>
        <w:rPr>
          <w:rFonts w:ascii="Arial" w:hAnsi="Arial" w:cs="Arial" w:eastAsia="Arial"/>
          <w:b/>
          <w:i w:val="0"/>
          <w:color w:val="000000"/>
          <w:sz w:val="22"/>
        </w:rPr>
        <w:t>Qué es y qué hace hoy.</w:t>
      </w:r>
      <w:r>
        <w:rPr>
          <w:rFonts w:ascii="Arial" w:hAnsi="Arial" w:cs="Arial" w:eastAsia="Arial"/>
          <w:b w:val="0"/>
          <w:i w:val="0"/>
          <w:color w:val="000000"/>
          <w:sz w:val="22"/>
        </w:rPr>
        <w:t xml:space="preserve"> Un archivo de Excel, prototipo.xlsx, que hace el cálculo central del mecanismo con fórmulas vivas: los supuestos van en celdas amarillas y los resultados se recalculan al cambiarlos. No tiene enlace público; lo llevo a la entrevista. La hoja 1 sigue a un vendedor durante 30 días de venta, con la lluvia de cada día como dato de entrada, por dos caminos: con la cláusula, lo que no alcanzó a pagar va en tercios; sin ella, lo cubre un gota a gota a 20% en 30 cuotas diarias. En el ejemplo (fiado de $62.000, 3 días de lluvia), el gota a gota termina en 3 préstamos, 2 de ellos para pagar cuotas del anterior, con $29.231 de interés (76% del ingreso de un día) y $63.043 pendientes al día 30; con la cláusula no queda nada pendiente. Tras dos días seguidos de lluvia, el vendedor paga $36.416 de lo aplazado dos días y le quedan $2.184 para la casa: el punto débil que quiero probar con sextos. La hoja 2 tiene los números de la SAS con salario y da los mismos valores de la comparación bajo la Tabla 3; el plan sin salario lo calculé con el mismo modelo en Python.</w:t>
      </w:r>
    </w:p>
    <w:p>
      <w:pPr>
        <w:spacing w:before="0" w:after="120" w:line="276" w:lineRule="auto"/>
      </w:pPr>
      <w:r>
        <w:rPr>
          <w:rFonts w:ascii="Arial" w:hAnsi="Arial" w:cs="Arial" w:eastAsia="Arial"/>
          <w:b/>
          <w:i w:val="0"/>
          <w:color w:val="000000"/>
          <w:sz w:val="22"/>
        </w:rPr>
        <w:t>Qué no hace todavía.</w:t>
      </w:r>
      <w:r>
        <w:rPr>
          <w:rFonts w:ascii="Arial" w:hAnsi="Arial" w:cs="Arial" w:eastAsia="Arial"/>
          <w:b w:val="0"/>
          <w:i w:val="0"/>
          <w:color w:val="000000"/>
          <w:sz w:val="22"/>
        </w:rPr>
        <w:t xml:space="preserve"> No lee la lluvia real (la del ejemplo es inventada), no manda avisos por WhatsApp, no lleva el registro de un minorista y no modela la mercancía que se daña.</w:t>
      </w:r>
    </w:p>
    <w:p>
      <w:pPr>
        <w:spacing w:before="0" w:after="120" w:line="276" w:lineRule="auto"/>
      </w:pPr>
      <w:r>
        <w:rPr>
          <w:rFonts w:ascii="Arial" w:hAnsi="Arial" w:cs="Arial" w:eastAsia="Arial"/>
          <w:b/>
          <w:i w:val="0"/>
          <w:color w:val="000000"/>
          <w:sz w:val="22"/>
        </w:rPr>
        <w:t>Tiempo, herramientas y a quién se lo mostré.</w:t>
      </w:r>
      <w:r>
        <w:rPr>
          <w:rFonts w:ascii="Arial" w:hAnsi="Arial" w:cs="Arial" w:eastAsia="Arial"/>
          <w:b w:val="0"/>
          <w:i w:val="0"/>
          <w:color w:val="000000"/>
          <w:sz w:val="22"/>
        </w:rPr>
        <w:t xml:space="preserve"> Cerca de una hora, el 27 sep 2026, en Python con openpyxl; usé IA (Claude Code) para escribir y revisar el código y comparé las fórmulas con un cálculo independiente: 14 de 14 resultados iguales. Todavía no se lo he mostrado a vendedores ni a minoristas. Lo primero que quiero revisar con ellos son los supuestos sin dato: cuánto sacan fiado, cuánto venden un día de lluvia y si lo que no venden se daña.</w:t>
      </w:r>
    </w:p>
    <w:p>
      <w:pPr>
        <w:spacing w:before="0" w:after="120" w:line="276" w:lineRule="auto"/>
      </w:pPr>
      <w:r>
        <w:rPr>
          <w:rFonts w:ascii="Arial" w:hAnsi="Arial" w:cs="Arial" w:eastAsia="Arial"/>
          <w:b/>
          <w:i w:val="0"/>
          <w:color w:val="000000"/>
          <w:sz w:val="22"/>
        </w:rPr>
        <w:t>Maquetas en texto.</w:t>
      </w:r>
      <w:r>
        <w:rPr>
          <w:rFonts w:ascii="Arial" w:hAnsi="Arial" w:cs="Arial" w:eastAsia="Arial"/>
          <w:b w:val="0"/>
          <w:i w:val="0"/>
          <w:color w:val="000000"/>
          <w:sz w:val="22"/>
        </w:rPr>
        <w:t xml:space="preserve"> Aviso al minorista: "Hoy es día de lluvia (Univalle, 6 mm a las 2:30 p. m.). Rige la cláusula. Respóndame quién no alcanzó a pagar y cuánto." Tarjeta del vendedor: "Si el IDEAM marca lluvia, lo de ese día me lo paga en sus 3 días de venta siguientes, sin recargo. Mañana hay mercancía."</w:t>
      </w:r>
    </w:p>
    <w:p>
      <w:pPr>
        <w:pStyle w:val="Heading2"/>
        <w:keepNext/>
        <w:spacing w:before="240" w:after="120" w:line="276" w:lineRule="auto"/>
      </w:pPr>
      <w:r>
        <w:rPr>
          <w:rFonts w:ascii="Arial" w:hAnsi="Arial" w:cs="Arial" w:eastAsia="Arial"/>
          <w:b/>
          <w:i w:val="0"/>
          <w:color w:val="000000"/>
          <w:sz w:val="28"/>
        </w:rPr>
        <w:t>Anexo C. Método y campo</w:t>
      </w:r>
    </w:p>
    <w:p>
      <w:pPr>
        <w:spacing w:before="0" w:after="120" w:line="276" w:lineRule="auto"/>
      </w:pPr>
      <w:r>
        <w:rPr>
          <w:rFonts w:ascii="Arial" w:hAnsi="Arial" w:cs="Arial" w:eastAsia="Arial"/>
          <w:b/>
          <w:i w:val="0"/>
          <w:color w:val="000000"/>
          <w:sz w:val="22"/>
        </w:rPr>
        <w:t>Cómo investigué y cómo usé la IA.</w:t>
      </w:r>
      <w:r>
        <w:rPr>
          <w:rFonts w:ascii="Arial" w:hAnsi="Arial" w:cs="Arial" w:eastAsia="Arial"/>
          <w:b w:val="0"/>
          <w:i w:val="0"/>
          <w:color w:val="000000"/>
          <w:sz w:val="22"/>
        </w:rPr>
        <w:t xml:space="preserve"> Dividí la investigación en frentes (tamaño, cómo funciona el gota a gota, evidencia académica, intentos formales, fintechs, estructura legal, fiado y confianza) y usé Claude Code con agentes que buscaban y leían fuentes en paralelo. Cada cifra se contrastó con el documento original (el cuadro del DANE, la página del informe, el artículo de la ley) y solo uso las confirmadas. Después le pedí a un agente que leyera la propuesta con la rúbrica, como un jurado: la primera revisión marcó 19 afirmaciones sin respaldo, que corregí o saqué, y las siguientes me hicieron agregar el piso para la casa y medir la caja del minorista. Los cálculos son míos, en Python sobre datos abiertos; la IA me ayudó con el código y los borradores. Las notas de voz de la informante las transcribí en local con Whisper. Toda la investigación, las fuentes, la verificación y las notas de campo (anonimizadas) están en el repositorio público https://github.com/espinosacodes/makers-builder-case. En la primera pasada de verificación se revisaron 243 cifras; el detalle por resultado está en el repositorio. Lo que decidí yo: organizar el campo, cambiar de la ventanilla del tendero a la cláusula después del campo, descartar el seguro con mis números y no usar cifras sin fuente, como "12 millones de colombianos usan gota a gota".</w:t>
      </w:r>
    </w:p>
    <w:p>
      <w:pPr>
        <w:spacing w:before="0" w:after="120" w:line="276" w:lineRule="auto"/>
      </w:pPr>
      <w:r>
        <w:rPr>
          <w:rFonts w:ascii="Arial" w:hAnsi="Arial" w:cs="Arial" w:eastAsia="Arial"/>
          <w:b/>
          <w:i w:val="0"/>
          <w:color w:val="000000"/>
          <w:sz w:val="22"/>
        </w:rPr>
        <w:t>Lluvia.</w:t>
      </w:r>
      <w:r>
        <w:rPr>
          <w:rFonts w:ascii="Arial" w:hAnsi="Arial" w:cs="Arial" w:eastAsia="Arial"/>
          <w:b w:val="0"/>
          <w:i w:val="0"/>
          <w:color w:val="000000"/>
          <w:sz w:val="22"/>
        </w:rPr>
        <w:t xml:space="preserve"> Estación del IDEAM 0026055120, Universidad del Valle, registros cada 10 minutos [R14]. Sumo la lluvia entre 7:00 y 18:59 y cuento solo días con al menos 60 de 72 registros. Del 27 sep 2025 al 26 sep 2026: 26 de 294 días de venta con 5 mm o más, 3 rachas de dos días y ninguna de tres. El umbral no está calibrado contra ventas y no medí la distancia a los carritos.</w:t>
      </w:r>
    </w:p>
    <w:p>
      <w:pPr>
        <w:spacing w:before="0" w:after="120" w:line="276" w:lineRule="auto"/>
      </w:pPr>
      <w:r>
        <w:rPr>
          <w:rFonts w:ascii="Arial" w:hAnsi="Arial" w:cs="Arial" w:eastAsia="Arial"/>
          <w:b/>
          <w:i w:val="0"/>
          <w:color w:val="000000"/>
          <w:sz w:val="22"/>
        </w:rPr>
        <w:t>Notas de campo (anonimizadas).</w:t>
      </w:r>
      <w:r>
        <w:rPr>
          <w:rFonts w:ascii="Arial" w:hAnsi="Arial" w:cs="Arial" w:eastAsia="Arial"/>
          <w:b w:val="0"/>
          <w:i w:val="0"/>
          <w:color w:val="000000"/>
          <w:sz w:val="22"/>
        </w:rPr>
        <w:t xml:space="preserve"> Nadie contactó prestamistas. No hay grabaciones ni fotos de vendedores, ni nombres, barrios u oficios que identifiquen a alguien.</w:t>
      </w:r>
    </w:p>
    <w:p>
      <w:pPr>
        <w:spacing w:before="0" w:after="120" w:line="276" w:lineRule="auto"/>
      </w:pPr>
      <w:r>
        <w:rPr>
          <w:rFonts w:ascii="Arial" w:hAnsi="Arial" w:cs="Arial" w:eastAsia="Arial"/>
          <w:b w:val="0"/>
          <w:i/>
          <w:color w:val="000000"/>
          <w:sz w:val="22"/>
        </w:rPr>
        <w:t>Informante (dos notas de voz, 27 sep 2026).</w:t>
      </w:r>
      <w:r>
        <w:rPr>
          <w:rFonts w:ascii="Arial" w:hAnsi="Arial" w:cs="Arial" w:eastAsia="Arial"/>
          <w:b w:val="0"/>
          <w:i w:val="0"/>
          <w:color w:val="000000"/>
          <w:sz w:val="22"/>
        </w:rPr>
        <w:t xml:space="preserve"> No ha usado el gota a gota y conoce varios casos de amigos y familiares. Segunda mano, sin muestreo y con sesgo hacia los casos que salieron mal.</w:t>
      </w:r>
    </w:p>
    <w:p>
      <w:pPr>
        <w:pStyle w:val="ListBullet"/>
        <w:spacing w:before="0" w:after="80" w:line="276" w:lineRule="auto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Ante el atraso, lo primero es la amenaza: "si le quedan mal con alguna cuota, te empiezan a cobrar feo o les empiezan a amenazar".</w:t>
      </w:r>
    </w:p>
    <w:p>
      <w:pPr>
        <w:pStyle w:val="ListBullet"/>
        <w:spacing w:before="0" w:after="80" w:line="276" w:lineRule="auto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Deuda que paga deuda: "no acaban de salir de uno y se meten en otro".</w:t>
      </w:r>
    </w:p>
    <w:p>
      <w:pPr>
        <w:pStyle w:val="ListBullet"/>
        <w:spacing w:before="0" w:after="80" w:line="276" w:lineRule="auto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El banco pide respaldo: "que tengan casa o... alguna propiedad... o un trabajo donde les paguen por nómina".</w:t>
      </w:r>
    </w:p>
    <w:p>
      <w:pPr>
        <w:pStyle w:val="ListBullet"/>
        <w:spacing w:before="0" w:after="80" w:line="276" w:lineRule="auto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El cobro sigue los días de trabajo: una vendedora de comida pagaba seis días a la semana y el día que no salía no le cobraban.</w:t>
      </w:r>
    </w:p>
    <w:p>
      <w:pPr>
        <w:pStyle w:val="ListBullet"/>
        <w:spacing w:before="0" w:after="80" w:line="276" w:lineRule="auto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La recomendación compra paciencia y quien recomienda no quiere cobrar ("yo no le digo nada, dígale usted").</w:t>
      </w:r>
    </w:p>
    <w:p>
      <w:pPr>
        <w:pStyle w:val="ListBullet"/>
        <w:spacing w:before="0" w:after="80" w:line="276" w:lineRule="auto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Con una deuda bancaria de un familiar, su consejo fue dejar de pagar y negociar cuando llamen. De ahí saco una hipótesis mía: cuando no alcanza, se le paga primero al que amenaza.</w:t>
      </w:r>
    </w:p>
    <w:p>
      <w:pPr>
        <w:spacing w:before="0" w:after="120" w:line="276" w:lineRule="auto"/>
      </w:pPr>
      <w:r>
        <w:rPr>
          <w:rFonts w:ascii="Arial" w:hAnsi="Arial" w:cs="Arial" w:eastAsia="Arial"/>
          <w:b w:val="0"/>
          <w:i/>
          <w:color w:val="000000"/>
          <w:sz w:val="22"/>
        </w:rPr>
        <w:t>Colaborador (resumen oral en dos notas de voz, 27 sep 2026).</w:t>
      </w:r>
      <w:r>
        <w:rPr>
          <w:rFonts w:ascii="Arial" w:hAnsi="Arial" w:cs="Arial" w:eastAsia="Arial"/>
          <w:b w:val="0"/>
          <w:i w:val="0"/>
          <w:color w:val="000000"/>
          <w:sz w:val="22"/>
        </w:rPr>
        <w:t xml:space="preserve"> No sé cuántos vendedores fueron; las comillas son palabras del colaborador: "Ellos llegan, y con lo que tienen que comprar para subsistir ese día, se lo piden prestado al minorista. Entonces hay una cadena: mayorista, minorista y vendedor ambulante. [...] El minorista no le cobra interés [...]. Y hay días en que, no sé, llovió, entonces nadie va. [...] Y ahí es cuando entran con un gota a gota [...]. O sea, se vuelve algo circular." Sobre formalizarse: "yo no quiero pagar impuestos". Falta preguntar el precio de contado, porque en Kenia el fiado "sin interés" a veces se cobra en el precio [R13].</w:t>
      </w:r>
    </w:p>
    <w:p>
      <w:pPr>
        <w:spacing w:before="0" w:after="120" w:line="276" w:lineRule="auto"/>
      </w:pPr>
      <w:r>
        <w:rPr>
          <w:rFonts w:ascii="Arial" w:hAnsi="Arial" w:cs="Arial" w:eastAsia="Arial"/>
          <w:b/>
          <w:i w:val="0"/>
          <w:color w:val="000000"/>
          <w:sz w:val="22"/>
        </w:rPr>
        <w:t>Preguntas que faltan (a vendedores y a un minorista, nunca a prestamistas).</w:t>
      </w:r>
      <w:r>
        <w:rPr>
          <w:rFonts w:ascii="Arial" w:hAnsi="Arial" w:cs="Arial" w:eastAsia="Arial"/>
          <w:b w:val="0"/>
          <w:i w:val="0"/>
          <w:color w:val="000000"/>
          <w:sz w:val="22"/>
        </w:rPr>
        <w:t xml:space="preserve"> La última vez que llovió y no vendió, ¿el que le fía le esperó o le exigió esa tarde? ¿Lo que no vendió se dañó? ¿En qué se fue la plata del gota a gota? Al minorista: ¿le paga a su proveedor de contado o a plazo, y cuántos vendedores perdió este año por deudas?</w:t>
      </w:r>
    </w:p>
    <w:p>
      <w:pPr>
        <w:pStyle w:val="Heading2"/>
        <w:keepNext/>
        <w:spacing w:before="240" w:after="120" w:line="276" w:lineRule="auto"/>
      </w:pPr>
      <w:r>
        <w:rPr>
          <w:rFonts w:ascii="Arial" w:hAnsi="Arial" w:cs="Arial" w:eastAsia="Arial"/>
          <w:b/>
          <w:i w:val="0"/>
          <w:color w:val="000000"/>
          <w:sz w:val="28"/>
        </w:rPr>
        <w:t>Anexo D. Ruta de escala</w:t>
      </w:r>
    </w:p>
    <w:p>
      <w:pPr>
        <w:spacing w:before="0" w:after="120" w:line="276" w:lineRule="auto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Esto es un escenario con condiciones de entrada. No es parte del caso base ni de la Tabla 3.</w:t>
      </w:r>
    </w:p>
    <w:p>
      <w:pPr>
        <w:spacing w:before="0" w:after="120" w:line="276" w:lineRule="auto"/>
      </w:pPr>
      <w:r>
        <w:rPr>
          <w:rFonts w:ascii="Arial" w:hAnsi="Arial" w:cs="Arial" w:eastAsia="Arial"/>
          <w:b/>
          <w:i w:val="0"/>
          <w:color w:val="000000"/>
          <w:sz w:val="22"/>
        </w:rPr>
        <w:t>Fase 1: Cali, meses 1 a 12.</w:t>
      </w:r>
      <w:r>
        <w:rPr>
          <w:rFonts w:ascii="Arial" w:hAnsi="Arial" w:cs="Arial" w:eastAsia="Arial"/>
          <w:b w:val="0"/>
          <w:i w:val="0"/>
          <w:color w:val="000000"/>
          <w:sz w:val="22"/>
        </w:rPr>
        <w:t xml:space="preserve"> Paso a la fase 2 solo si se cumplen los umbrales de "Cómo sé si me equivoqué" y al menos un mayorista paga por sus minoristas. Busco como aliada a la Fundación WWB Colombia, que trabaja en Cali con microempresarias y hace educación financiera [R37]; con ella llegaría a minoristas sin ser un desconocido. No publica montos, así que no la cuento como plata.</w:t>
      </w:r>
    </w:p>
    <w:p>
      <w:pPr>
        <w:spacing w:before="0" w:after="120" w:line="276" w:lineRule="auto"/>
      </w:pPr>
      <w:r>
        <w:rPr>
          <w:rFonts w:ascii="Arial" w:hAnsi="Arial" w:cs="Arial" w:eastAsia="Arial"/>
          <w:b/>
          <w:i w:val="0"/>
          <w:color w:val="000000"/>
          <w:sz w:val="22"/>
        </w:rPr>
        <w:t>Fase 2: una segunda ciudad.</w:t>
      </w:r>
      <w:r>
        <w:rPr>
          <w:rFonts w:ascii="Arial" w:hAnsi="Arial" w:cs="Arial" w:eastAsia="Arial"/>
          <w:b w:val="0"/>
          <w:i w:val="0"/>
          <w:color w:val="000000"/>
          <w:sz w:val="22"/>
        </w:rPr>
        <w:t xml:space="preserve"> La regla necesita tres piezas. Dos ya existen fuera de Colombia: el SMN de México y el INAMHI de Ecuador publican lluvia horaria sin registro, desde visores no documentados que pueden cambiar [R32; R33], y el gota a gota de cuota diaria está documentado en Perú (35% de los préstamos informales; 85% en Iquitos [R12, p. 15]). La tercera, el fiado diario de mercancía, no está medida fuera de Colombia: lo más cercano es que 38% de los ambulantes de cinco ciudades, entre ellas Lima, dice que el crédito es muy importante para escoger proveedor [R13, p. 39]. Por eso cada ciudad nueva empieza con el mismo conteo de 40 vendedores.</w:t>
      </w:r>
    </w:p>
    <w:p>
      <w:pPr>
        <w:spacing w:before="0" w:after="120" w:line="276" w:lineRule="auto"/>
      </w:pPr>
      <w:r>
        <w:rPr>
          <w:rFonts w:ascii="Arial" w:hAnsi="Arial" w:cs="Arial" w:eastAsia="Arial"/>
          <w:b/>
          <w:i w:val="0"/>
          <w:color w:val="000000"/>
          <w:sz w:val="22"/>
        </w:rPr>
        <w:t>Fase 3: varias ciudades con un socio.</w:t>
      </w:r>
      <w:r>
        <w:rPr>
          <w:rFonts w:ascii="Arial" w:hAnsi="Arial" w:cs="Arial" w:eastAsia="Arial"/>
          <w:b w:val="0"/>
          <w:i w:val="0"/>
          <w:color w:val="000000"/>
          <w:sz w:val="22"/>
        </w:rPr>
        <w:t xml:space="preserve"> Solo con 12 meses de datos del piloto presentaría con una fundación un proyecto de ecosistema al BID Lab, que financia de US$750.000 a US$2 millones [R38]. Es una meta, no un ingreso proyectado.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" w:hAnsi="Arial" w:cs="Arial" w:eastAsia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 w:cs="Arial" w:eastAsia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 w:cs="Arial" w:eastAsia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Arial" w:hAnsi="Arial" w:cs="Arial" w:eastAsia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cs="Arial" w:eastAsia="Arial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