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3CE3E" w14:textId="77777777" w:rsidR="000718F2" w:rsidRDefault="00000000">
      <w:pPr>
        <w:pStyle w:val="Title"/>
        <w:keepNext w:val="0"/>
        <w:keepLines w:val="0"/>
        <w:spacing w:before="320" w:after="0" w:line="240" w:lineRule="auto"/>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p>
    <w:p w14:paraId="7F9F29C8" w14:textId="77777777" w:rsidR="000718F2" w:rsidRDefault="00000000">
      <w:pPr>
        <w:pStyle w:val="Subtitle"/>
        <w:keepNext w:val="0"/>
        <w:keepLines w:val="0"/>
        <w:spacing w:after="0" w:line="240" w:lineRule="auto"/>
        <w:rPr>
          <w:rFonts w:ascii="Google Sans" w:eastAsia="Google Sans" w:hAnsi="Google Sans" w:cs="Google Sans"/>
          <w:b/>
          <w:sz w:val="28"/>
          <w:szCs w:val="28"/>
        </w:rPr>
      </w:pPr>
      <w:bookmarkStart w:id="1" w:name="_af80tl7prv5v" w:colFirst="0" w:colLast="0"/>
      <w:bookmarkStart w:id="2" w:name="_nhcy8rpxthcf" w:colFirst="0" w:colLast="0"/>
      <w:bookmarkEnd w:id="1"/>
      <w:bookmarkEnd w:id="2"/>
      <w:r>
        <w:pict w14:anchorId="31D9CB14">
          <v:rect id="_x0000_i1025" style="width:0;height:1.5pt" o:hralign="center" o:hrstd="t" o:hr="t" fillcolor="#a0a0a0" stroked="f"/>
        </w:pict>
      </w:r>
    </w:p>
    <w:p w14:paraId="1812D64B" w14:textId="77777777" w:rsidR="000718F2"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14:paraId="25B3BFCF" w14:textId="77777777" w:rsidR="000718F2" w:rsidRDefault="00000000" w:rsidP="002E7B6F">
      <w:pPr>
        <w:spacing w:before="120" w:line="360"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7BD22364" w14:textId="77777777" w:rsidR="000718F2"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14:paraId="78C0F721" w14:textId="77777777" w:rsidR="002E7B6F" w:rsidRDefault="002E7B6F" w:rsidP="002E7B6F">
      <w:pPr>
        <w:pStyle w:val="Heading1"/>
        <w:keepNext w:val="0"/>
        <w:keepLines w:val="0"/>
        <w:spacing w:before="120" w:after="0" w:line="360" w:lineRule="auto"/>
        <w:rPr>
          <w:rFonts w:ascii="Google Sans" w:eastAsia="Google Sans" w:hAnsi="Google Sans" w:cs="Google Sans"/>
          <w:color w:val="353744"/>
          <w:sz w:val="22"/>
          <w:szCs w:val="22"/>
        </w:rPr>
      </w:pPr>
      <w:r w:rsidRPr="002E7B6F">
        <w:rPr>
          <w:rFonts w:ascii="Google Sans" w:eastAsia="Google Sans" w:hAnsi="Google Sans" w:cs="Google Sans"/>
          <w:color w:val="353744"/>
          <w:sz w:val="22"/>
          <w:szCs w:val="22"/>
        </w:rPr>
        <w:t>This vulnerability assessment is focused exclusively on the </w:t>
      </w:r>
      <w:r w:rsidRPr="002E7B6F">
        <w:rPr>
          <w:rFonts w:ascii="Google Sans" w:eastAsia="Google Sans" w:hAnsi="Google Sans" w:cs="Google Sans"/>
          <w:b/>
          <w:bCs/>
          <w:color w:val="353744"/>
          <w:sz w:val="22"/>
          <w:szCs w:val="22"/>
        </w:rPr>
        <w:t>logical and network-level security</w:t>
      </w:r>
      <w:r w:rsidRPr="002E7B6F">
        <w:rPr>
          <w:rFonts w:ascii="Google Sans" w:eastAsia="Google Sans" w:hAnsi="Google Sans" w:cs="Google Sans"/>
          <w:color w:val="353744"/>
          <w:sz w:val="22"/>
          <w:szCs w:val="22"/>
        </w:rPr>
        <w:t> of the </w:t>
      </w:r>
      <w:r w:rsidRPr="002E7B6F">
        <w:rPr>
          <w:rFonts w:ascii="Google Sans" w:eastAsia="Google Sans" w:hAnsi="Google Sans" w:cs="Google Sans"/>
          <w:b/>
          <w:bCs/>
          <w:color w:val="353744"/>
          <w:sz w:val="22"/>
          <w:szCs w:val="22"/>
        </w:rPr>
        <w:t>remote database server</w:t>
      </w:r>
      <w:r w:rsidRPr="002E7B6F">
        <w:rPr>
          <w:rFonts w:ascii="Google Sans" w:eastAsia="Google Sans" w:hAnsi="Google Sans" w:cs="Google Sans"/>
          <w:color w:val="353744"/>
          <w:sz w:val="22"/>
          <w:szCs w:val="22"/>
        </w:rPr>
        <w:t>, specifically addressing its current public-facing accessibility. The assessment utilizes the </w:t>
      </w:r>
      <w:r w:rsidRPr="002E7B6F">
        <w:rPr>
          <w:rFonts w:ascii="Google Sans" w:eastAsia="Google Sans" w:hAnsi="Google Sans" w:cs="Google Sans"/>
          <w:b/>
          <w:bCs/>
          <w:color w:val="353744"/>
          <w:sz w:val="22"/>
          <w:szCs w:val="22"/>
        </w:rPr>
        <w:t>NIST SP 800-30 Rev. 1</w:t>
      </w:r>
      <w:r w:rsidRPr="002E7B6F">
        <w:rPr>
          <w:rFonts w:ascii="Google Sans" w:eastAsia="Google Sans" w:hAnsi="Google Sans" w:cs="Google Sans"/>
          <w:color w:val="353744"/>
          <w:sz w:val="22"/>
          <w:szCs w:val="22"/>
        </w:rPr>
        <w:t> framework to evaluate the risk to customer data confidentiality and integrity. The boundaries of this report are limited to </w:t>
      </w:r>
      <w:r w:rsidRPr="002E7B6F">
        <w:rPr>
          <w:rFonts w:ascii="Google Sans" w:eastAsia="Google Sans" w:hAnsi="Google Sans" w:cs="Google Sans"/>
          <w:b/>
          <w:bCs/>
          <w:color w:val="353744"/>
          <w:sz w:val="22"/>
          <w:szCs w:val="22"/>
        </w:rPr>
        <w:t>digital access controls</w:t>
      </w:r>
      <w:r w:rsidRPr="002E7B6F">
        <w:rPr>
          <w:rFonts w:ascii="Google Sans" w:eastAsia="Google Sans" w:hAnsi="Google Sans" w:cs="Google Sans"/>
          <w:color w:val="353744"/>
          <w:sz w:val="22"/>
          <w:szCs w:val="22"/>
        </w:rPr>
        <w:t> and the network configuration of the database; all other IT systems and physical security measures fall outside the current evaluation parameters.</w:t>
      </w:r>
    </w:p>
    <w:p w14:paraId="11A29B86" w14:textId="6FE9D5EE" w:rsidR="000718F2" w:rsidRDefault="00000000">
      <w:pPr>
        <w:pStyle w:val="Heading1"/>
        <w:keepNext w:val="0"/>
        <w:keepLines w:val="0"/>
        <w:spacing w:before="480" w:after="0" w:line="240" w:lineRule="auto"/>
        <w:rPr>
          <w:rFonts w:ascii="Proxima Nova" w:eastAsia="Proxima Nova" w:hAnsi="Proxima Nova" w:cs="Proxima Nova"/>
          <w:b/>
          <w:color w:val="353744"/>
          <w:sz w:val="28"/>
          <w:szCs w:val="28"/>
        </w:rPr>
      </w:pPr>
      <w:r>
        <w:rPr>
          <w:rFonts w:ascii="Proxima Nova" w:eastAsia="Proxima Nova" w:hAnsi="Proxima Nova" w:cs="Proxima Nova"/>
          <w:b/>
          <w:color w:val="353744"/>
          <w:sz w:val="28"/>
          <w:szCs w:val="28"/>
        </w:rPr>
        <w:t>Purpose</w:t>
      </w:r>
    </w:p>
    <w:p w14:paraId="0715EBB5" w14:textId="77777777" w:rsidR="002E7B6F" w:rsidRDefault="002E7B6F" w:rsidP="00E01E94">
      <w:pPr>
        <w:pStyle w:val="Heading1"/>
        <w:spacing w:before="120" w:after="0" w:line="360" w:lineRule="auto"/>
        <w:rPr>
          <w:rFonts w:ascii="Google Sans" w:eastAsia="Google Sans" w:hAnsi="Google Sans" w:cs="Google Sans"/>
          <w:color w:val="353744"/>
          <w:sz w:val="22"/>
          <w:szCs w:val="22"/>
          <w:lang w:val="en-US"/>
        </w:rPr>
      </w:pPr>
      <w:r w:rsidRPr="002E7B6F">
        <w:rPr>
          <w:rFonts w:ascii="Google Sans" w:eastAsia="Google Sans" w:hAnsi="Google Sans" w:cs="Google Sans"/>
          <w:color w:val="353744"/>
          <w:sz w:val="22"/>
          <w:szCs w:val="22"/>
          <w:lang w:val="en-US"/>
        </w:rPr>
        <w:t>The remote database server is a vital business asset that enables our global workforce to query the customer data necessary for driving sales and daily operations. It is critical to secure this information to maintain customer trust and protect the company from the severe legal and financial consequences of a data breach. If this server were disabled or compromised, the company’s ability to identify potential customers would cease, leading to a total disruption of business activities. Therefore, this assessment aims to identify a path toward securing this data while ensuring the system remains accessible and functional for authorized employees.</w:t>
      </w:r>
    </w:p>
    <w:p w14:paraId="05103F76" w14:textId="77777777" w:rsidR="00E01E94" w:rsidRDefault="00E01E94" w:rsidP="00E01E94">
      <w:pPr>
        <w:rPr>
          <w:lang w:val="en-US"/>
        </w:rPr>
      </w:pPr>
    </w:p>
    <w:p w14:paraId="60F4BDFB" w14:textId="77777777" w:rsidR="00E01E94" w:rsidRPr="002E7B6F" w:rsidRDefault="00E01E94" w:rsidP="00E01E94">
      <w:pPr>
        <w:rPr>
          <w:lang w:val="en-US"/>
        </w:rPr>
      </w:pPr>
    </w:p>
    <w:p w14:paraId="5FEBAB95" w14:textId="77777777" w:rsidR="000718F2" w:rsidRDefault="00000000">
      <w:pPr>
        <w:pStyle w:val="Heading1"/>
        <w:keepNext w:val="0"/>
        <w:keepLines w:val="0"/>
        <w:spacing w:before="480" w:after="0" w:line="240" w:lineRule="auto"/>
        <w:rPr>
          <w:rFonts w:ascii="Proxima Nova" w:eastAsia="Proxima Nova" w:hAnsi="Proxima Nova" w:cs="Proxima Nova"/>
          <w:b/>
          <w:color w:val="353744"/>
          <w:sz w:val="28"/>
          <w:szCs w:val="28"/>
        </w:rPr>
      </w:pPr>
      <w:r>
        <w:rPr>
          <w:rFonts w:ascii="Proxima Nova" w:eastAsia="Proxima Nova" w:hAnsi="Proxima Nova" w:cs="Proxima Nova"/>
          <w:b/>
          <w:color w:val="353744"/>
          <w:sz w:val="28"/>
          <w:szCs w:val="28"/>
        </w:rPr>
        <w:lastRenderedPageBreak/>
        <w:t>Risk Assessment</w:t>
      </w:r>
    </w:p>
    <w:p w14:paraId="6F22598E" w14:textId="77777777" w:rsidR="000718F2" w:rsidRDefault="000718F2">
      <w:pPr>
        <w:spacing w:line="312" w:lineRule="auto"/>
        <w:rPr>
          <w:rFonts w:ascii="Google Sans" w:eastAsia="Google Sans" w:hAnsi="Google Sans" w:cs="Google Sans"/>
          <w:color w:val="353744"/>
        </w:rP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0718F2" w14:paraId="546DD526" w14:textId="77777777">
        <w:tc>
          <w:tcPr>
            <w:tcW w:w="1860" w:type="dxa"/>
            <w:shd w:val="clear" w:color="auto" w:fill="C9DAF8"/>
            <w:tcMar>
              <w:top w:w="100" w:type="dxa"/>
              <w:left w:w="100" w:type="dxa"/>
              <w:bottom w:w="100" w:type="dxa"/>
              <w:right w:w="100" w:type="dxa"/>
            </w:tcMar>
          </w:tcPr>
          <w:p w14:paraId="13D2820B" w14:textId="77777777" w:rsidR="000718F2"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source</w:t>
            </w:r>
          </w:p>
        </w:tc>
        <w:tc>
          <w:tcPr>
            <w:tcW w:w="3615" w:type="dxa"/>
            <w:shd w:val="clear" w:color="auto" w:fill="C9DAF8"/>
            <w:tcMar>
              <w:top w:w="100" w:type="dxa"/>
              <w:left w:w="100" w:type="dxa"/>
              <w:bottom w:w="100" w:type="dxa"/>
              <w:right w:w="100" w:type="dxa"/>
            </w:tcMar>
          </w:tcPr>
          <w:p w14:paraId="0DD39161" w14:textId="77777777" w:rsidR="000718F2"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95" w:type="dxa"/>
            <w:shd w:val="clear" w:color="auto" w:fill="C9DAF8"/>
            <w:tcMar>
              <w:top w:w="100" w:type="dxa"/>
              <w:left w:w="100" w:type="dxa"/>
              <w:bottom w:w="100" w:type="dxa"/>
              <w:right w:w="100" w:type="dxa"/>
            </w:tcMar>
          </w:tcPr>
          <w:p w14:paraId="087CDE41" w14:textId="77777777" w:rsidR="000718F2"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320" w:type="dxa"/>
            <w:shd w:val="clear" w:color="auto" w:fill="C9DAF8"/>
            <w:tcMar>
              <w:top w:w="100" w:type="dxa"/>
              <w:left w:w="100" w:type="dxa"/>
              <w:bottom w:w="100" w:type="dxa"/>
              <w:right w:w="100" w:type="dxa"/>
            </w:tcMar>
          </w:tcPr>
          <w:p w14:paraId="396716F1" w14:textId="77777777" w:rsidR="000718F2"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110" w:type="dxa"/>
            <w:shd w:val="clear" w:color="auto" w:fill="C9DAF8"/>
            <w:tcMar>
              <w:top w:w="100" w:type="dxa"/>
              <w:left w:w="100" w:type="dxa"/>
              <w:bottom w:w="100" w:type="dxa"/>
              <w:right w:w="100" w:type="dxa"/>
            </w:tcMar>
          </w:tcPr>
          <w:p w14:paraId="42E7DF49" w14:textId="77777777" w:rsidR="000718F2" w:rsidRDefault="00000000">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0718F2" w14:paraId="245A2268" w14:textId="77777777">
        <w:tc>
          <w:tcPr>
            <w:tcW w:w="1860" w:type="dxa"/>
            <w:shd w:val="clear" w:color="auto" w:fill="auto"/>
            <w:tcMar>
              <w:top w:w="100" w:type="dxa"/>
              <w:left w:w="100" w:type="dxa"/>
              <w:bottom w:w="100" w:type="dxa"/>
              <w:right w:w="100" w:type="dxa"/>
            </w:tcMar>
          </w:tcPr>
          <w:p w14:paraId="149706A6" w14:textId="19B064F4" w:rsidR="000718F2" w:rsidRDefault="00E01E94">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Employee</w:t>
            </w:r>
          </w:p>
        </w:tc>
        <w:tc>
          <w:tcPr>
            <w:tcW w:w="3615" w:type="dxa"/>
            <w:shd w:val="clear" w:color="auto" w:fill="auto"/>
            <w:tcMar>
              <w:top w:w="100" w:type="dxa"/>
              <w:left w:w="100" w:type="dxa"/>
              <w:bottom w:w="100" w:type="dxa"/>
              <w:right w:w="100" w:type="dxa"/>
            </w:tcMar>
          </w:tcPr>
          <w:p w14:paraId="00E6BABE" w14:textId="3E6A1B9E" w:rsidR="000718F2" w:rsidRDefault="00E01E94">
            <w:pPr>
              <w:widowControl w:val="0"/>
              <w:spacing w:line="240" w:lineRule="auto"/>
              <w:rPr>
                <w:rFonts w:ascii="Google Sans" w:eastAsia="Google Sans" w:hAnsi="Google Sans" w:cs="Google Sans"/>
                <w:i/>
                <w:color w:val="353744"/>
              </w:rPr>
            </w:pPr>
            <w:r w:rsidRPr="00E01E94">
              <w:rPr>
                <w:rFonts w:ascii="Google Sans" w:eastAsia="Google Sans" w:hAnsi="Google Sans" w:cs="Google Sans"/>
                <w:i/>
                <w:color w:val="353744"/>
              </w:rPr>
              <w:t>Alter/Delete critical information</w:t>
            </w:r>
          </w:p>
        </w:tc>
        <w:tc>
          <w:tcPr>
            <w:tcW w:w="1395" w:type="dxa"/>
            <w:shd w:val="clear" w:color="auto" w:fill="auto"/>
            <w:tcMar>
              <w:top w:w="100" w:type="dxa"/>
              <w:left w:w="100" w:type="dxa"/>
              <w:bottom w:w="100" w:type="dxa"/>
              <w:right w:w="100" w:type="dxa"/>
            </w:tcMar>
          </w:tcPr>
          <w:p w14:paraId="2E96B37C" w14:textId="2AAD62B4" w:rsidR="000718F2" w:rsidRDefault="005C6A8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shd w:val="clear" w:color="auto" w:fill="auto"/>
            <w:tcMar>
              <w:top w:w="100" w:type="dxa"/>
              <w:left w:w="100" w:type="dxa"/>
              <w:bottom w:w="100" w:type="dxa"/>
              <w:right w:w="100" w:type="dxa"/>
            </w:tcMar>
          </w:tcPr>
          <w:p w14:paraId="6670792F" w14:textId="7E703ABF" w:rsidR="000718F2" w:rsidRDefault="005C6A8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shd w:val="clear" w:color="auto" w:fill="auto"/>
            <w:tcMar>
              <w:top w:w="100" w:type="dxa"/>
              <w:left w:w="100" w:type="dxa"/>
              <w:bottom w:w="100" w:type="dxa"/>
              <w:right w:w="100" w:type="dxa"/>
            </w:tcMar>
          </w:tcPr>
          <w:p w14:paraId="03E5DCF4" w14:textId="0E053D05" w:rsidR="000718F2" w:rsidRDefault="005C6A8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r w:rsidR="000718F2" w14:paraId="6B7ABEE8" w14:textId="77777777">
        <w:tc>
          <w:tcPr>
            <w:tcW w:w="1860" w:type="dxa"/>
            <w:shd w:val="clear" w:color="auto" w:fill="auto"/>
            <w:tcMar>
              <w:top w:w="100" w:type="dxa"/>
              <w:left w:w="100" w:type="dxa"/>
              <w:bottom w:w="100" w:type="dxa"/>
              <w:right w:w="100" w:type="dxa"/>
            </w:tcMar>
          </w:tcPr>
          <w:p w14:paraId="30E6B83D" w14:textId="57B2EA2D" w:rsidR="000718F2" w:rsidRDefault="00E01E94">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Hacker</w:t>
            </w:r>
          </w:p>
        </w:tc>
        <w:tc>
          <w:tcPr>
            <w:tcW w:w="3615" w:type="dxa"/>
            <w:shd w:val="clear" w:color="auto" w:fill="auto"/>
            <w:tcMar>
              <w:top w:w="100" w:type="dxa"/>
              <w:left w:w="100" w:type="dxa"/>
              <w:bottom w:w="100" w:type="dxa"/>
              <w:right w:w="100" w:type="dxa"/>
            </w:tcMar>
          </w:tcPr>
          <w:p w14:paraId="1E36C871" w14:textId="7CD41FD7" w:rsidR="000718F2" w:rsidRDefault="005C6A89" w:rsidP="002025BA">
            <w:pPr>
              <w:widowControl w:val="0"/>
              <w:spacing w:line="240" w:lineRule="auto"/>
              <w:rPr>
                <w:rFonts w:ascii="Google Sans" w:eastAsia="Google Sans" w:hAnsi="Google Sans" w:cs="Google Sans"/>
                <w:i/>
                <w:color w:val="353744"/>
              </w:rPr>
            </w:pPr>
            <w:r w:rsidRPr="005C6A89">
              <w:rPr>
                <w:rFonts w:ascii="Google Sans" w:eastAsia="Google Sans" w:hAnsi="Google Sans" w:cs="Google Sans"/>
                <w:i/>
                <w:color w:val="353744"/>
              </w:rPr>
              <w:t>Conduct Denial of Service (DoS) attacks.</w:t>
            </w:r>
          </w:p>
        </w:tc>
        <w:tc>
          <w:tcPr>
            <w:tcW w:w="1395" w:type="dxa"/>
            <w:shd w:val="clear" w:color="auto" w:fill="auto"/>
            <w:tcMar>
              <w:top w:w="100" w:type="dxa"/>
              <w:left w:w="100" w:type="dxa"/>
              <w:bottom w:w="100" w:type="dxa"/>
              <w:right w:w="100" w:type="dxa"/>
            </w:tcMar>
          </w:tcPr>
          <w:p w14:paraId="36B44715" w14:textId="70D6832C" w:rsidR="000718F2" w:rsidRDefault="005C6A8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320" w:type="dxa"/>
            <w:shd w:val="clear" w:color="auto" w:fill="auto"/>
            <w:tcMar>
              <w:top w:w="100" w:type="dxa"/>
              <w:left w:w="100" w:type="dxa"/>
              <w:bottom w:w="100" w:type="dxa"/>
              <w:right w:w="100" w:type="dxa"/>
            </w:tcMar>
          </w:tcPr>
          <w:p w14:paraId="3D17B4AA" w14:textId="707329CA" w:rsidR="000718F2" w:rsidRDefault="005C6A8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shd w:val="clear" w:color="auto" w:fill="auto"/>
            <w:tcMar>
              <w:top w:w="100" w:type="dxa"/>
              <w:left w:w="100" w:type="dxa"/>
              <w:bottom w:w="100" w:type="dxa"/>
              <w:right w:w="100" w:type="dxa"/>
            </w:tcMar>
          </w:tcPr>
          <w:p w14:paraId="517AB4E6" w14:textId="0D171F80" w:rsidR="000718F2" w:rsidRDefault="005C6A8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2025BA" w14:paraId="2D95FA18" w14:textId="77777777">
        <w:tc>
          <w:tcPr>
            <w:tcW w:w="1860" w:type="dxa"/>
            <w:shd w:val="clear" w:color="auto" w:fill="auto"/>
            <w:tcMar>
              <w:top w:w="100" w:type="dxa"/>
              <w:left w:w="100" w:type="dxa"/>
              <w:bottom w:w="100" w:type="dxa"/>
              <w:right w:w="100" w:type="dxa"/>
            </w:tcMar>
          </w:tcPr>
          <w:p w14:paraId="5EFAC4F0" w14:textId="708E4286" w:rsidR="002025BA" w:rsidRDefault="002025BA" w:rsidP="002025B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Supplier</w:t>
            </w:r>
          </w:p>
        </w:tc>
        <w:tc>
          <w:tcPr>
            <w:tcW w:w="3615" w:type="dxa"/>
            <w:shd w:val="clear" w:color="auto" w:fill="auto"/>
            <w:tcMar>
              <w:top w:w="100" w:type="dxa"/>
              <w:left w:w="100" w:type="dxa"/>
              <w:bottom w:w="100" w:type="dxa"/>
              <w:right w:w="100" w:type="dxa"/>
            </w:tcMar>
          </w:tcPr>
          <w:p w14:paraId="5562125D" w14:textId="395B9DE8" w:rsidR="002025BA" w:rsidRDefault="002025BA" w:rsidP="002025BA">
            <w:pPr>
              <w:widowControl w:val="0"/>
              <w:spacing w:line="240" w:lineRule="auto"/>
              <w:rPr>
                <w:rFonts w:ascii="Google Sans" w:eastAsia="Google Sans" w:hAnsi="Google Sans" w:cs="Google Sans"/>
                <w:i/>
                <w:color w:val="353744"/>
              </w:rPr>
            </w:pPr>
            <w:r w:rsidRPr="00E01E94">
              <w:rPr>
                <w:rFonts w:ascii="Google Sans" w:eastAsia="Google Sans" w:hAnsi="Google Sans" w:cs="Google Sans"/>
                <w:i/>
                <w:color w:val="353744"/>
              </w:rPr>
              <w:t>Obtain sensitive information via exfiltration</w:t>
            </w:r>
          </w:p>
        </w:tc>
        <w:tc>
          <w:tcPr>
            <w:tcW w:w="1395" w:type="dxa"/>
            <w:shd w:val="clear" w:color="auto" w:fill="auto"/>
            <w:tcMar>
              <w:top w:w="100" w:type="dxa"/>
              <w:left w:w="100" w:type="dxa"/>
              <w:bottom w:w="100" w:type="dxa"/>
              <w:right w:w="100" w:type="dxa"/>
            </w:tcMar>
          </w:tcPr>
          <w:p w14:paraId="2E675832" w14:textId="7A029D1D" w:rsidR="002025BA" w:rsidRDefault="005C6A89" w:rsidP="002025B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shd w:val="clear" w:color="auto" w:fill="auto"/>
            <w:tcMar>
              <w:top w:w="100" w:type="dxa"/>
              <w:left w:w="100" w:type="dxa"/>
              <w:bottom w:w="100" w:type="dxa"/>
              <w:right w:w="100" w:type="dxa"/>
            </w:tcMar>
          </w:tcPr>
          <w:p w14:paraId="4DAF4AE8" w14:textId="5152597F" w:rsidR="002025BA" w:rsidRDefault="005C6A89" w:rsidP="002025B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shd w:val="clear" w:color="auto" w:fill="auto"/>
            <w:tcMar>
              <w:top w:w="100" w:type="dxa"/>
              <w:left w:w="100" w:type="dxa"/>
              <w:bottom w:w="100" w:type="dxa"/>
              <w:right w:w="100" w:type="dxa"/>
            </w:tcMar>
          </w:tcPr>
          <w:p w14:paraId="58D990D4" w14:textId="5F402FA2" w:rsidR="002025BA" w:rsidRDefault="005C6A89" w:rsidP="002025BA">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bl>
    <w:p w14:paraId="6DA845D4" w14:textId="77777777" w:rsidR="000718F2" w:rsidRDefault="00000000">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a9ivkvfuz16w" w:colFirst="0" w:colLast="0"/>
      <w:bookmarkEnd w:id="5"/>
      <w:r>
        <w:rPr>
          <w:rFonts w:ascii="Proxima Nova" w:eastAsia="Proxima Nova" w:hAnsi="Proxima Nova" w:cs="Proxima Nova"/>
          <w:b/>
          <w:color w:val="353744"/>
          <w:sz w:val="28"/>
          <w:szCs w:val="28"/>
        </w:rPr>
        <w:t>Approach</w:t>
      </w:r>
    </w:p>
    <w:p w14:paraId="0D1B854F" w14:textId="6EAB2BE5" w:rsidR="00181543" w:rsidRDefault="00181543" w:rsidP="00181543">
      <w:pPr>
        <w:pStyle w:val="Heading1"/>
        <w:keepNext w:val="0"/>
        <w:keepLines w:val="0"/>
        <w:spacing w:before="120" w:after="0" w:line="360" w:lineRule="auto"/>
        <w:rPr>
          <w:rFonts w:ascii="Google Sans" w:eastAsia="Google Sans" w:hAnsi="Google Sans" w:cs="Google Sans"/>
          <w:color w:val="353744"/>
          <w:sz w:val="22"/>
          <w:szCs w:val="22"/>
        </w:rPr>
      </w:pPr>
      <w:r w:rsidRPr="00181543">
        <w:rPr>
          <w:rFonts w:ascii="Google Sans" w:eastAsia="Google Sans" w:hAnsi="Google Sans" w:cs="Google Sans"/>
          <w:color w:val="353744"/>
          <w:sz w:val="22"/>
          <w:szCs w:val="22"/>
        </w:rPr>
        <w:t>The rationale for selecting these specific risks</w:t>
      </w:r>
      <w:r>
        <w:rPr>
          <w:rFonts w:ascii="Google Sans" w:eastAsia="Google Sans" w:hAnsi="Google Sans" w:cs="Google Sans"/>
          <w:color w:val="353744"/>
          <w:sz w:val="22"/>
          <w:szCs w:val="22"/>
        </w:rPr>
        <w:t xml:space="preserve"> such as </w:t>
      </w:r>
      <w:r w:rsidRPr="00181543">
        <w:rPr>
          <w:rFonts w:ascii="Google Sans" w:eastAsia="Google Sans" w:hAnsi="Google Sans" w:cs="Google Sans"/>
          <w:b/>
          <w:bCs/>
          <w:color w:val="353744"/>
          <w:sz w:val="22"/>
          <w:szCs w:val="22"/>
        </w:rPr>
        <w:t>Hackers (DoS)</w:t>
      </w:r>
      <w:r w:rsidRPr="00181543">
        <w:rPr>
          <w:rFonts w:ascii="Google Sans" w:eastAsia="Google Sans" w:hAnsi="Google Sans" w:cs="Google Sans"/>
          <w:color w:val="353744"/>
          <w:sz w:val="22"/>
          <w:szCs w:val="22"/>
        </w:rPr>
        <w:t>, </w:t>
      </w:r>
      <w:r w:rsidRPr="00181543">
        <w:rPr>
          <w:rFonts w:ascii="Google Sans" w:eastAsia="Google Sans" w:hAnsi="Google Sans" w:cs="Google Sans"/>
          <w:b/>
          <w:bCs/>
          <w:color w:val="353744"/>
          <w:sz w:val="22"/>
          <w:szCs w:val="22"/>
        </w:rPr>
        <w:t>Suppliers (Exfiltration)</w:t>
      </w:r>
      <w:r w:rsidRPr="00181543">
        <w:rPr>
          <w:rFonts w:ascii="Google Sans" w:eastAsia="Google Sans" w:hAnsi="Google Sans" w:cs="Google Sans"/>
          <w:color w:val="353744"/>
          <w:sz w:val="22"/>
          <w:szCs w:val="22"/>
        </w:rPr>
        <w:t>, and </w:t>
      </w:r>
      <w:r w:rsidRPr="00181543">
        <w:rPr>
          <w:rFonts w:ascii="Google Sans" w:eastAsia="Google Sans" w:hAnsi="Google Sans" w:cs="Google Sans"/>
          <w:b/>
          <w:bCs/>
          <w:color w:val="353744"/>
          <w:sz w:val="22"/>
          <w:szCs w:val="22"/>
        </w:rPr>
        <w:t>Employees (Data Alteration</w:t>
      </w:r>
      <w:r>
        <w:rPr>
          <w:rFonts w:ascii="Google Sans" w:eastAsia="Google Sans" w:hAnsi="Google Sans" w:cs="Google Sans"/>
          <w:b/>
          <w:bCs/>
          <w:color w:val="353744"/>
          <w:sz w:val="22"/>
          <w:szCs w:val="22"/>
        </w:rPr>
        <w:t xml:space="preserve">) </w:t>
      </w:r>
      <w:r w:rsidRPr="00181543">
        <w:rPr>
          <w:rFonts w:ascii="Google Sans" w:eastAsia="Google Sans" w:hAnsi="Google Sans" w:cs="Google Sans"/>
          <w:color w:val="353744"/>
          <w:sz w:val="22"/>
          <w:szCs w:val="22"/>
        </w:rPr>
        <w:t>stems from the direct threat they pose to the availability and confidentiality of our core business asset. Likelihood and severity scores were derived by analyzing the database’s three-year public exposure against the operational needs of our global remote workforce. These risks are significant as they could lead to total revenue loss or irreversible reputational damage</w:t>
      </w:r>
      <w:r>
        <w:rPr>
          <w:rFonts w:ascii="Google Sans" w:eastAsia="Google Sans" w:hAnsi="Google Sans" w:cs="Google Sans"/>
          <w:color w:val="353744"/>
          <w:sz w:val="22"/>
          <w:szCs w:val="22"/>
        </w:rPr>
        <w:t>.</w:t>
      </w:r>
    </w:p>
    <w:p w14:paraId="4FD53E73" w14:textId="73D5E31D" w:rsidR="000718F2" w:rsidRDefault="00000000">
      <w:pPr>
        <w:pStyle w:val="Heading1"/>
        <w:keepNext w:val="0"/>
        <w:keepLines w:val="0"/>
        <w:spacing w:before="480" w:after="0" w:line="240" w:lineRule="auto"/>
        <w:rPr>
          <w:rFonts w:ascii="Proxima Nova" w:eastAsia="Proxima Nova" w:hAnsi="Proxima Nova" w:cs="Proxima Nova"/>
          <w:b/>
          <w:color w:val="353744"/>
          <w:sz w:val="28"/>
          <w:szCs w:val="28"/>
        </w:rPr>
      </w:pPr>
      <w:r>
        <w:rPr>
          <w:rFonts w:ascii="Proxima Nova" w:eastAsia="Proxima Nova" w:hAnsi="Proxima Nova" w:cs="Proxima Nova"/>
          <w:b/>
          <w:color w:val="353744"/>
          <w:sz w:val="28"/>
          <w:szCs w:val="28"/>
        </w:rPr>
        <w:t>Remediation Strategy</w:t>
      </w:r>
    </w:p>
    <w:p w14:paraId="5DF1440C" w14:textId="22730ECE" w:rsidR="00181543" w:rsidRDefault="00181543" w:rsidP="00A24408">
      <w:pPr>
        <w:spacing w:before="120" w:line="360" w:lineRule="auto"/>
        <w:rPr>
          <w:rFonts w:ascii="Google Sans" w:eastAsia="Google Sans" w:hAnsi="Google Sans" w:cs="Google Sans"/>
          <w:color w:val="353744"/>
        </w:rPr>
      </w:pPr>
      <w:r w:rsidRPr="00181543">
        <w:rPr>
          <w:rFonts w:ascii="Google Sans" w:eastAsia="Google Sans" w:hAnsi="Google Sans" w:cs="Google Sans"/>
          <w:color w:val="353744"/>
        </w:rPr>
        <w:t>To address the risks, I recommend implementing</w:t>
      </w:r>
      <w:r w:rsidR="00A24408">
        <w:rPr>
          <w:rFonts w:ascii="Google Sans" w:eastAsia="Google Sans" w:hAnsi="Google Sans" w:cs="Google Sans"/>
          <w:color w:val="353744"/>
        </w:rPr>
        <w:t>:</w:t>
      </w:r>
    </w:p>
    <w:p w14:paraId="354BA953" w14:textId="77777777" w:rsidR="00181543" w:rsidRPr="00A24408" w:rsidRDefault="00181543" w:rsidP="00A24408">
      <w:pPr>
        <w:pStyle w:val="ListParagraph"/>
        <w:numPr>
          <w:ilvl w:val="0"/>
          <w:numId w:val="4"/>
        </w:numPr>
        <w:spacing w:before="120" w:line="360" w:lineRule="auto"/>
        <w:rPr>
          <w:rFonts w:ascii="Google Sans" w:eastAsia="Google Sans" w:hAnsi="Google Sans" w:cs="Google Sans"/>
          <w:b/>
          <w:bCs/>
          <w:color w:val="353744"/>
        </w:rPr>
      </w:pPr>
      <w:r w:rsidRPr="00A24408">
        <w:rPr>
          <w:rFonts w:ascii="Google Sans" w:eastAsia="Google Sans" w:hAnsi="Google Sans" w:cs="Google Sans"/>
          <w:b/>
          <w:bCs/>
          <w:color w:val="353744"/>
        </w:rPr>
        <w:t>Firewalls</w:t>
      </w:r>
    </w:p>
    <w:p w14:paraId="0914FE8C" w14:textId="77777777" w:rsidR="00181543" w:rsidRPr="00A24408" w:rsidRDefault="00181543" w:rsidP="00A24408">
      <w:pPr>
        <w:pStyle w:val="ListParagraph"/>
        <w:numPr>
          <w:ilvl w:val="0"/>
          <w:numId w:val="4"/>
        </w:numPr>
        <w:spacing w:before="120" w:line="360" w:lineRule="auto"/>
        <w:rPr>
          <w:rFonts w:ascii="Google Sans" w:eastAsia="Google Sans" w:hAnsi="Google Sans" w:cs="Google Sans"/>
          <w:color w:val="353744"/>
        </w:rPr>
      </w:pPr>
      <w:r w:rsidRPr="00A24408">
        <w:rPr>
          <w:rFonts w:ascii="Google Sans" w:eastAsia="Google Sans" w:hAnsi="Google Sans" w:cs="Google Sans"/>
          <w:b/>
          <w:bCs/>
          <w:color w:val="353744"/>
        </w:rPr>
        <w:t>VPNs</w:t>
      </w:r>
      <w:r w:rsidRPr="00A24408">
        <w:rPr>
          <w:rFonts w:ascii="Google Sans" w:eastAsia="Google Sans" w:hAnsi="Google Sans" w:cs="Google Sans"/>
          <w:color w:val="353744"/>
        </w:rPr>
        <w:t> </w:t>
      </w:r>
    </w:p>
    <w:p w14:paraId="77CC95AB" w14:textId="77777777" w:rsidR="00181543" w:rsidRPr="00A24408" w:rsidRDefault="00181543" w:rsidP="00A24408">
      <w:pPr>
        <w:pStyle w:val="ListParagraph"/>
        <w:numPr>
          <w:ilvl w:val="0"/>
          <w:numId w:val="4"/>
        </w:numPr>
        <w:spacing w:before="120" w:line="360" w:lineRule="auto"/>
        <w:rPr>
          <w:rFonts w:ascii="Google Sans" w:eastAsia="Google Sans" w:hAnsi="Google Sans" w:cs="Google Sans"/>
          <w:color w:val="353744"/>
        </w:rPr>
      </w:pPr>
      <w:r w:rsidRPr="00A24408">
        <w:rPr>
          <w:rFonts w:ascii="Google Sans" w:eastAsia="Google Sans" w:hAnsi="Google Sans" w:cs="Google Sans"/>
          <w:b/>
          <w:bCs/>
          <w:color w:val="353744"/>
        </w:rPr>
        <w:t>Multi-Factor Authentication (MFA)</w:t>
      </w:r>
    </w:p>
    <w:p w14:paraId="45071BFC" w14:textId="77777777" w:rsidR="00181543" w:rsidRPr="00A24408" w:rsidRDefault="00181543" w:rsidP="00A24408">
      <w:pPr>
        <w:pStyle w:val="ListParagraph"/>
        <w:numPr>
          <w:ilvl w:val="0"/>
          <w:numId w:val="4"/>
        </w:numPr>
        <w:spacing w:before="120" w:line="360" w:lineRule="auto"/>
        <w:rPr>
          <w:rFonts w:ascii="Google Sans" w:eastAsia="Google Sans" w:hAnsi="Google Sans" w:cs="Google Sans"/>
          <w:color w:val="353744"/>
        </w:rPr>
      </w:pPr>
      <w:r w:rsidRPr="00A24408">
        <w:rPr>
          <w:rFonts w:ascii="Google Sans" w:eastAsia="Google Sans" w:hAnsi="Google Sans" w:cs="Google Sans"/>
          <w:b/>
          <w:bCs/>
          <w:color w:val="353744"/>
        </w:rPr>
        <w:t>Role-Based Access Control (RBAC)</w:t>
      </w:r>
    </w:p>
    <w:p w14:paraId="1354A8BB" w14:textId="317C1D48" w:rsidR="000718F2" w:rsidRDefault="00181543" w:rsidP="00A24408">
      <w:pPr>
        <w:spacing w:before="120" w:line="360" w:lineRule="auto"/>
      </w:pPr>
      <w:r w:rsidRPr="00181543">
        <w:rPr>
          <w:rFonts w:ascii="Google Sans" w:eastAsia="Google Sans" w:hAnsi="Google Sans" w:cs="Google Sans"/>
          <w:color w:val="353744"/>
        </w:rPr>
        <w:t xml:space="preserve">A firewall will immediately close the database to the public and block Denial of Service (DoS) attacks, while a VPN ensures remote employees have a private, encrypted tunnel to connect safely. Adding MFA prevents hackers or suppliers from using stolen passwords to exfiltrate data, as it requires </w:t>
      </w:r>
      <w:r w:rsidR="00A24408">
        <w:rPr>
          <w:rFonts w:ascii="Google Sans" w:eastAsia="Google Sans" w:hAnsi="Google Sans" w:cs="Google Sans"/>
          <w:color w:val="353744"/>
        </w:rPr>
        <w:t>two or more ways</w:t>
      </w:r>
      <w:r w:rsidRPr="00181543">
        <w:rPr>
          <w:rFonts w:ascii="Google Sans" w:eastAsia="Google Sans" w:hAnsi="Google Sans" w:cs="Google Sans"/>
          <w:color w:val="353744"/>
        </w:rPr>
        <w:t xml:space="preserve"> </w:t>
      </w:r>
      <w:r w:rsidR="00A24408">
        <w:rPr>
          <w:rFonts w:ascii="Google Sans" w:eastAsia="Google Sans" w:hAnsi="Google Sans" w:cs="Google Sans"/>
          <w:color w:val="353744"/>
        </w:rPr>
        <w:t>for</w:t>
      </w:r>
      <w:r w:rsidRPr="00181543">
        <w:rPr>
          <w:rFonts w:ascii="Google Sans" w:eastAsia="Google Sans" w:hAnsi="Google Sans" w:cs="Google Sans"/>
          <w:color w:val="353744"/>
        </w:rPr>
        <w:t xml:space="preserve"> verification. Finally, RBAC limits employees to "read-only" permissions, ensuring they can query customer data without having the power to accidentally alter or delete critical records. This multi-layered approach secures the "front door" of </w:t>
      </w:r>
      <w:r w:rsidR="00A24408">
        <w:rPr>
          <w:rFonts w:ascii="Google Sans" w:eastAsia="Google Sans" w:hAnsi="Google Sans" w:cs="Google Sans"/>
          <w:color w:val="353744"/>
        </w:rPr>
        <w:t xml:space="preserve">the </w:t>
      </w:r>
      <w:r w:rsidRPr="00181543">
        <w:rPr>
          <w:rFonts w:ascii="Google Sans" w:eastAsia="Google Sans" w:hAnsi="Google Sans" w:cs="Google Sans"/>
          <w:color w:val="353744"/>
        </w:rPr>
        <w:t>server while strictly controlling what users can do once they are inside.</w:t>
      </w:r>
    </w:p>
    <w:sectPr w:rsidR="000718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roxima Nova">
    <w:charset w:val="00"/>
    <w:family w:val="auto"/>
    <w:pitch w:val="default"/>
    <w:embedRegular r:id="rId1" w:fontKey="{E227BEB0-CDA2-47D2-A0A9-CEBC2A62ED16}"/>
    <w:embedBold r:id="rId2" w:fontKey="{CD30B351-946F-4E47-A1AA-D3317DAA08CB}"/>
  </w:font>
  <w:font w:name="Google Sans">
    <w:altName w:val="Calibri"/>
    <w:charset w:val="00"/>
    <w:family w:val="auto"/>
    <w:pitch w:val="default"/>
    <w:embedRegular r:id="rId3" w:fontKey="{BA2D57F5-5C4F-4D7E-9D4D-527BDC1DA5D8}"/>
    <w:embedBold r:id="rId4" w:fontKey="{3D87C52E-F64E-48D4-B6A8-4AF0AE2D2A4D}"/>
    <w:embedItalic r:id="rId5" w:fontKey="{7B8A0B7D-DE04-407A-9202-7615A0FF0DFE}"/>
  </w:font>
  <w:font w:name="Calibri">
    <w:panose1 w:val="020F0502020204030204"/>
    <w:charset w:val="00"/>
    <w:family w:val="swiss"/>
    <w:pitch w:val="variable"/>
    <w:sig w:usb0="E4002EFF" w:usb1="C200247B" w:usb2="00000009" w:usb3="00000000" w:csb0="000001FF" w:csb1="00000000"/>
    <w:embedRegular r:id="rId6" w:fontKey="{EACFFE46-DB8D-47E4-8FDE-F747BB39BED4}"/>
  </w:font>
  <w:font w:name="Cambria">
    <w:panose1 w:val="02040503050406030204"/>
    <w:charset w:val="00"/>
    <w:family w:val="roman"/>
    <w:pitch w:val="variable"/>
    <w:sig w:usb0="E00006FF" w:usb1="420024FF" w:usb2="02000000" w:usb3="00000000" w:csb0="0000019F" w:csb1="00000000"/>
    <w:embedRegular r:id="rId7" w:fontKey="{A36D078F-127F-4B92-BFCB-2B8BD80FB8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7C46"/>
    <w:multiLevelType w:val="multilevel"/>
    <w:tmpl w:val="83F86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542F3D"/>
    <w:multiLevelType w:val="hybridMultilevel"/>
    <w:tmpl w:val="E116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78225F"/>
    <w:multiLevelType w:val="multilevel"/>
    <w:tmpl w:val="C116E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780BB0"/>
    <w:multiLevelType w:val="multilevel"/>
    <w:tmpl w:val="0D1E9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023018">
    <w:abstractNumId w:val="0"/>
  </w:num>
  <w:num w:numId="2" w16cid:durableId="2034767317">
    <w:abstractNumId w:val="2"/>
  </w:num>
  <w:num w:numId="3" w16cid:durableId="347485440">
    <w:abstractNumId w:val="3"/>
  </w:num>
  <w:num w:numId="4" w16cid:durableId="1029796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8F2"/>
    <w:rsid w:val="000718F2"/>
    <w:rsid w:val="00181543"/>
    <w:rsid w:val="002025BA"/>
    <w:rsid w:val="002E7B6F"/>
    <w:rsid w:val="005C6A89"/>
    <w:rsid w:val="00A24408"/>
    <w:rsid w:val="00E01E94"/>
    <w:rsid w:val="00F27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74CE"/>
  <w15:docId w15:val="{85182F43-43CA-4D9F-919F-B236F4EC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244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520724">
      <w:bodyDiv w:val="1"/>
      <w:marLeft w:val="0"/>
      <w:marRight w:val="0"/>
      <w:marTop w:val="0"/>
      <w:marBottom w:val="0"/>
      <w:divBdr>
        <w:top w:val="none" w:sz="0" w:space="0" w:color="auto"/>
        <w:left w:val="none" w:sz="0" w:space="0" w:color="auto"/>
        <w:bottom w:val="none" w:sz="0" w:space="0" w:color="auto"/>
        <w:right w:val="none" w:sz="0" w:space="0" w:color="auto"/>
      </w:divBdr>
      <w:divsChild>
        <w:div w:id="55932588">
          <w:marLeft w:val="0"/>
          <w:marRight w:val="0"/>
          <w:marTop w:val="180"/>
          <w:marBottom w:val="240"/>
          <w:divBdr>
            <w:top w:val="none" w:sz="0" w:space="0" w:color="auto"/>
            <w:left w:val="none" w:sz="0" w:space="0" w:color="auto"/>
            <w:bottom w:val="none" w:sz="0" w:space="0" w:color="auto"/>
            <w:right w:val="none" w:sz="0" w:space="0" w:color="auto"/>
          </w:divBdr>
        </w:div>
      </w:divsChild>
    </w:div>
    <w:div w:id="1407416010">
      <w:bodyDiv w:val="1"/>
      <w:marLeft w:val="0"/>
      <w:marRight w:val="0"/>
      <w:marTop w:val="0"/>
      <w:marBottom w:val="0"/>
      <w:divBdr>
        <w:top w:val="none" w:sz="0" w:space="0" w:color="auto"/>
        <w:left w:val="none" w:sz="0" w:space="0" w:color="auto"/>
        <w:bottom w:val="none" w:sz="0" w:space="0" w:color="auto"/>
        <w:right w:val="none" w:sz="0" w:space="0" w:color="auto"/>
      </w:divBdr>
      <w:divsChild>
        <w:div w:id="2059351433">
          <w:marLeft w:val="0"/>
          <w:marRight w:val="0"/>
          <w:marTop w:val="180"/>
          <w:marBottom w:val="24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Dave Espinoza</cp:lastModifiedBy>
  <cp:revision>2</cp:revision>
  <dcterms:created xsi:type="dcterms:W3CDTF">2026-04-19T05:40:00Z</dcterms:created>
  <dcterms:modified xsi:type="dcterms:W3CDTF">2026-04-19T07:07:00Z</dcterms:modified>
</cp:coreProperties>
</file>