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rFonts w:ascii="Palatino Linotype" w:cs="Palatino Linotype" w:eastAsia="Palatino Linotype" w:hAnsi="Palatino Linotype"/>
          <w:b/>
          <w:bCs/>
          <w:i w:val="false"/>
          <w:iCs w:val="false"/>
          <w:color w:val="1F5C9E"/>
          <w:sz w:val="44"/>
          <w:szCs w:val="44"/>
        </w:rPr>
        <w:t xml:space="preserve">KILOMETRE + ZYPYZAPE</w:t>
      </w:r>
    </w:p>
    <w:p>
      <w:pPr>
        <w:spacing w:after="80"/>
        <w:jc w:val="center"/>
      </w:pPr>
      <w:r>
        <w:rPr>
          <w:rFonts w:ascii="Palatino Linotype" w:cs="Palatino Linotype" w:eastAsia="Palatino Linotype" w:hAnsi="Palatino Linotype"/>
          <w:b w:val="false"/>
          <w:bCs w:val="false"/>
          <w:i/>
          <w:iCs/>
          <w:color w:val="2E75B6"/>
          <w:sz w:val="24"/>
          <w:szCs w:val="24"/>
        </w:rPr>
        <w:t xml:space="preserve">Buffer Inercial Distribuit per a Xarxes Energetiques</w:t>
      </w:r>
    </w:p>
    <w:p>
      <w:pPr>
        <w:spacing w:after="60"/>
        <w:jc w:val="center"/>
      </w:pPr>
      <w:r>
        <w:rPr>
          <w:rFonts w:ascii="Palatino Linotype" w:cs="Palatino Linotype" w:eastAsia="Palatino Linotype" w:hAnsi="Palatino Linotype"/>
          <w:b w:val="false"/>
          <w:bCs w:val="false"/>
          <w:i/>
          <w:iCs/>
          <w:color w:val="2E75B6"/>
          <w:sz w:val="22"/>
          <w:szCs w:val="22"/>
        </w:rPr>
        <w:t xml:space="preserve">A Distributed Inertia Buffer for Energy Grid Stabilisation</w:t>
      </w:r>
    </w:p>
    <w:p>
      <w:pPr>
        <w:pBdr>
          <w:bottom w:val="single" w:color="DDDDDD" w:sz="2"/>
        </w:pBdr>
        <w:spacing w:after="80" w:before="80"/>
      </w:pPr>
    </w:p>
    <w:p>
      <w:pPr>
        <w:spacing w:after="40"/>
        <w:jc w:val="center"/>
      </w:pPr>
      <w:r>
        <w:rPr>
          <w:rFonts w:ascii="Palatino Linotype" w:cs="Palatino Linotype" w:eastAsia="Palatino Linotype" w:hAnsi="Palatino Linotype"/>
          <w:b/>
          <w:bCs/>
          <w:i w:val="false"/>
          <w:iCs w:val="false"/>
          <w:color w:val="000000"/>
          <w:sz w:val="22"/>
          <w:szCs w:val="22"/>
        </w:rPr>
        <w:t xml:space="preserve">Victor Manzanares Alberola</w:t>
      </w:r>
    </w:p>
    <w:p>
      <w:pPr>
        <w:spacing w:after="40"/>
        <w:jc w:val="center"/>
      </w:pPr>
      <w:r>
        <w:rPr>
          <w:rFonts w:ascii="Palatino Linotype" w:cs="Palatino Linotype" w:eastAsia="Palatino Linotype" w:hAnsi="Palatino Linotype"/>
          <w:b w:val="false"/>
          <w:bCs w:val="false"/>
          <w:i/>
          <w:iCs/>
          <w:color w:val="000000"/>
          <w:sz w:val="20"/>
          <w:szCs w:val="20"/>
        </w:rPr>
        <w:t xml:space="preserve">EPSA — Escola Politecnica Superior d'Alcoi</w:t>
      </w:r>
    </w:p>
    <w:p>
      <w:pPr>
        <w:spacing w:after="200"/>
        <w:jc w:val="center"/>
      </w:pPr>
      <w:r>
        <w:rPr>
          <w:rFonts w:ascii="Palatino Linotype" w:cs="Palatino Linotype" w:eastAsia="Palatino Linotype" w:hAnsi="Palatino Linotype"/>
          <w:b w:val="false"/>
          <w:bCs w:val="false"/>
          <w:i w:val="false"/>
          <w:iCs w:val="false"/>
          <w:color w:val="777777"/>
          <w:sz w:val="18"/>
          <w:szCs w:val="18"/>
        </w:rPr>
        <w:t xml:space="preserve">Universitat Politecnica de Valencia — 2026</w:t>
      </w: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pPr>
            <w:r>
              <w:rPr>
                <w:rFonts w:ascii="Palatino Linotype" w:cs="Palatino Linotype" w:eastAsia="Palatino Linotype" w:hAnsi="Palatino Linotype"/>
                <w:b/>
                <w:bCs/>
                <w:i w:val="false"/>
                <w:iCs w:val="false"/>
                <w:color w:val="000000"/>
                <w:sz w:val="18"/>
                <w:szCs w:val="18"/>
              </w:rPr>
              <w:t xml:space="preserve">Paraules clau: </w:t>
            </w:r>
            <w:r>
              <w:rPr>
                <w:rFonts w:ascii="Palatino Linotype" w:cs="Palatino Linotype" w:eastAsia="Palatino Linotype" w:hAnsi="Palatino Linotype"/>
                <w:b w:val="false"/>
                <w:bCs w:val="false"/>
                <w:i/>
                <w:iCs/>
                <w:color w:val="000000"/>
                <w:sz w:val="18"/>
                <w:szCs w:val="18"/>
              </w:rPr>
              <w:t xml:space="preserve">buffer inercial, ZypyZape, Kuramoto, inercia sintetica, xarxes renovables.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pPr>
            <w:r>
              <w:rPr>
                <w:rFonts w:ascii="Palatino Linotype" w:cs="Palatino Linotype" w:eastAsia="Palatino Linotype" w:hAnsi="Palatino Linotype"/>
                <w:b/>
                <w:bCs/>
                <w:i w:val="false"/>
                <w:iCs w:val="false"/>
                <w:color w:val="000000"/>
                <w:sz w:val="18"/>
                <w:szCs w:val="18"/>
              </w:rPr>
              <w:t xml:space="preserve">Keywords: </w:t>
            </w:r>
            <w:r>
              <w:rPr>
                <w:rFonts w:ascii="Palatino Linotype" w:cs="Palatino Linotype" w:eastAsia="Palatino Linotype" w:hAnsi="Palatino Linotype"/>
                <w:b w:val="false"/>
                <w:bCs w:val="false"/>
                <w:i/>
                <w:iCs/>
                <w:color w:val="000000"/>
                <w:sz w:val="18"/>
                <w:szCs w:val="18"/>
              </w:rPr>
              <w:t xml:space="preserve">inertia buffer, ZypyZape, Kuramoto, synthetic inertia, renewable grids.</w:t>
            </w:r>
          </w:p>
        </w:tc>
      </w:tr>
    </w:tbl>
    <w:p>
      <w:r>
        <w:br w:type="page"/>
      </w: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Resum</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Abstract</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both"/>
            </w:pPr>
            <w:r>
              <w:rPr>
                <w:rFonts w:ascii="Palatino Linotype" w:cs="Palatino Linotype" w:eastAsia="Palatino Linotype" w:hAnsi="Palatino Linotype"/>
                <w:b w:val="false"/>
                <w:bCs w:val="false"/>
                <w:i/>
                <w:iCs/>
                <w:color w:val="000000"/>
                <w:sz w:val="18"/>
                <w:szCs w:val="18"/>
              </w:rPr>
              <w:t xml:space="preserve">El sistema Kilometre + ZypyZape es un conjunt d'oscil·ladors mecanics amb massa movil i moment d'inercia variable, acoblats mitjancant control de fase tipus Kuramoto. El sistema no genera energia neta en un cicle tancat; opera com a buffer inercial distribuit que extrau energia de fonts externes no conservatives (vent, corrents, gradients oceanics), l'emmagatzema temporalment en forma d'inercia rotacional, i la redistribueix en el temps per estabilitzar la xarxa electrica. La millora d'eficiencia estimada es del +1.4-1.5% respecte a turbines sense control. El sistema no viola la conservacio de l'energia; tot balanc net positiu procedeix de la font externa.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120"/>
              <w:jc w:val="both"/>
            </w:pPr>
            <w:r>
              <w:rPr>
                <w:rFonts w:ascii="Palatino Linotype" w:cs="Palatino Linotype" w:eastAsia="Palatino Linotype" w:hAnsi="Palatino Linotype"/>
                <w:b w:val="false"/>
                <w:bCs w:val="false"/>
                <w:i/>
                <w:iCs/>
                <w:color w:val="000000"/>
                <w:sz w:val="18"/>
                <w:szCs w:val="18"/>
              </w:rPr>
              <w:t xml:space="preserve">The Kilometre + ZypyZape system is an ensemble of mechanical oscillators with movable mass and variable moment of inertia, coupled via Kuramoto-type phase control. The system does not generate net energy in a closed cycle; it operates as a distributed inertia buffer that extracts energy from non-conservative external sources (wind, currents, oceanic gradients), stores it temporarily as rotational inertia, and redistributes it in time to stabilise the electrical grid. The estimated efficiency improvement is +1.4-1.5% relative to uncontrolled turbines. The system does not violate energy conservation; any positive net balance originates from the external source.</w:t>
            </w:r>
          </w:p>
        </w:tc>
      </w:tr>
    </w:tbl>
    <w:p>
      <w:pPr>
        <w:pBdr>
          <w:bottom w:val="single" w:color="DDDDDD" w:sz="2"/>
        </w:pBdr>
        <w:spacing w:after="80" w:before="80"/>
      </w:pP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1. Introduccio i Motivacio</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1. Introduction and Motivation</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L'expansio de les energies renovables redueix la inercia sincronitzada disponible en les xarxes electriques, accelerant les desviacions de frequencia davant pertorbacions. Les solucions convencionals (bateries, volants d'inercia) presenten limitacions de cost, escala o manteniment. El sistema Kilometre + ZypyZape proposa una alternativa purament mecanica: masses movils acoblades en xarxa que modulen el moment d'inercia col·lectiu sense electronica complexa.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The expansion of renewables reduces available synchronised inertia in power grids, accelerating frequency deviations following disturbances. Conventional solutions (batteries, flywheels) present limitations of cost, scale, or maintenance. The Kilometre + ZypyZape system proposes a purely mechanical alternative: networked movable masses that modulate collective moment of inertia without complex electronics.</w:t>
            </w:r>
          </w:p>
        </w:tc>
      </w:tr>
    </w:tbl>
    <w:p>
      <w:pPr>
        <w:pBdr>
          <w:bottom w:val="single" w:color="DDDDDD" w:sz="2"/>
        </w:pBdr>
        <w:spacing w:after="80" w:before="80"/>
      </w:pP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2. Concepte Fisic</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2. Physical Concept</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2.1 El Kilometre — cel·lula basica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2.1 The Kilometre — basic cell</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Cada unitat Kilometre consisteix en una massa desplacable que recorre un cami tancat sota la influencia conjunta de la gravetat i la flotabilitat. La massa pot desplacar-se cap a fora (augmenta J, frena el rotor) o cap a dins (redueix J, accelera el rotor), seguint un perfil optimitzat r_opt(theta) = R_tip - (R_tip-R_hub)*(1+cos(theta))/2.</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Each Kilometre unit consists of a movable mass travelling a closed path under the joint influence of gravity and buoyancy. The mass can move outward (increases J, decelerates rotor) or inward (reduces J, accelerates rotor), following an optimised profile r_opt(theta) = R_tip - (R_tip-R_hub)*(1+cos(theta))/2.</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Equacio de moviment: m_q*r'' = F_c + F_ctrl + F_fric</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Equation of motion: m_q*r'' = F_c + F_ctrl + F_fric</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b w:val="false"/>
                <w:bCs w:val="false"/>
                <w:i w:val="false"/>
                <w:iCs w:val="false"/>
                <w:color w:val="000000"/>
                <w:sz w:val="20"/>
                <w:szCs w:val="20"/>
              </w:rPr>
              <w:t xml:space="preserve">• F_c = m_q*omega^2*r_q  (centrifuga, sempre cap a fora / always outward)</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b w:val="false"/>
                <w:bCs w:val="false"/>
                <w:i w:val="false"/>
                <w:iCs w:val="false"/>
                <w:color w:val="000000"/>
                <w:sz w:val="20"/>
                <w:szCs w:val="20"/>
              </w:rPr>
              <w:t xml:space="preserve">• F_c = m_q*omega^2*r_q  (centrifugal, always outward)</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b w:val="false"/>
                <w:bCs w:val="false"/>
                <w:i w:val="false"/>
                <w:iCs w:val="false"/>
                <w:color w:val="000000"/>
                <w:sz w:val="20"/>
                <w:szCs w:val="20"/>
              </w:rPr>
              <w:t xml:space="preserve">• F_ctrl = -K_q*(r_q - r_opt)  K_q = 5e4 N/m</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b w:val="false"/>
                <w:bCs w:val="false"/>
                <w:i w:val="false"/>
                <w:iCs w:val="false"/>
                <w:color w:val="000000"/>
                <w:sz w:val="20"/>
                <w:szCs w:val="20"/>
              </w:rPr>
              <w:t xml:space="preserve">• F_ctrl = -K_q*(r_q - r_opt)  K_q = 5e4 N/m</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b w:val="false"/>
                <w:bCs w:val="false"/>
                <w:i w:val="false"/>
                <w:iCs w:val="false"/>
                <w:color w:val="000000"/>
                <w:sz w:val="20"/>
                <w:szCs w:val="20"/>
              </w:rPr>
              <w:t xml:space="preserve">• F_fric = -c*dr_q/dt  c = 80 kg/s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60"/>
              <w:ind w:left="280" w:hanging="200"/>
            </w:pPr>
            <w:r>
              <w:rPr>
                <w:rFonts w:ascii="Palatino Linotype" w:cs="Palatino Linotype" w:eastAsia="Palatino Linotype" w:hAnsi="Palatino Linotype"/>
                <w:b w:val="false"/>
                <w:bCs w:val="false"/>
                <w:i w:val="false"/>
                <w:iCs w:val="false"/>
                <w:color w:val="000000"/>
                <w:sz w:val="20"/>
                <w:szCs w:val="20"/>
              </w:rPr>
              <w:t xml:space="preserve">• F_fric = -c*dr_q/dt  c = 80 kg/s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2.2 Limit fisic posicional (observacio original)</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2.2 Positional speed limit (original observation)</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left w:val="single" w:color="E74C3C" w:sz="6"/>
              </w:pBdr>
              <w:spacing w:after="80"/>
              <w:ind w:left="160"/>
            </w:pPr>
            <w:r>
              <w:rPr>
                <w:rFonts w:ascii="Palatino Linotype" w:cs="Palatino Linotype" w:eastAsia="Palatino Linotype" w:hAnsi="Palatino Linotype"/>
                <w:b/>
                <w:bCs/>
                <w:i w:val="false"/>
                <w:iCs w:val="false"/>
                <w:color w:val="000000"/>
                <w:sz w:val="19"/>
                <w:szCs w:val="19"/>
              </w:rPr>
              <w:t xml:space="preserve">La velocitat radial no pot superar la velocitat lineal local: |dr_q/dt| &lt;= omega*r_q. El limit es posicional: a r_hub=5m el limit es omega*5=6.6 m/s; a r_tip=55m es 74 m/s. DR_MAX=0.5 m/s &lt;&lt; 6.6 m/s en tot moment.</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left w:val="single" w:color="E74C3C" w:sz="6"/>
              </w:pBdr>
              <w:spacing w:after="80"/>
              <w:ind w:left="160"/>
            </w:pPr>
            <w:r>
              <w:rPr>
                <w:rFonts w:ascii="Palatino Linotype" w:cs="Palatino Linotype" w:eastAsia="Palatino Linotype" w:hAnsi="Palatino Linotype"/>
                <w:b/>
                <w:bCs/>
                <w:i w:val="false"/>
                <w:iCs w:val="false"/>
                <w:color w:val="000000"/>
                <w:sz w:val="19"/>
                <w:szCs w:val="19"/>
              </w:rPr>
              <w:t xml:space="preserve">Radial velocity cannot exceed local blade tip speed: |dr_q/dt| &lt;= omega*r_q. The limit is positional: at r_hub=5m the limit is omega*5=6.6 m/s; at r_tip=55m it is 74 m/s. DR_MAX=0.5 m/s &lt;&lt; 6.6 m/s at all times.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2.3 Fonts d'energia — aclariment fonamental</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2.3 Energy sources — fundamental clarification</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Els camps gravitatori i de flotabilitat son CONSERVATIVES. En un cicle tancat sense font externa, el balanc net es W_net &lt;= 0. La gravetat i la flotabilitat no aporten energia neta; son el 'rail' per on circula l'energia de la font real.</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Gravitational and buoyancy fields are CONSERVATIVE. In a closed cycle without external source, the net balance is W_net &lt;= 0. Gravity and buoyancy do not provide net energy; they are the 'rail' along which energy from the real source flows.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La font real d'energia es externa i no conservativa: vent (en aerogemeradors), corrents marines, gradients de densitat oceanica. Sense font externa el sistema es frena i para.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The real energy source is external and non-conservative: wind (in wind turbines), marine currents, oceanic density gradients. Without external source the system decelerates and stops.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pPr>
            <w:r>
              <w:rPr>
                <w:rFonts w:ascii="Palatino Linotype" w:cs="Palatino Linotype" w:eastAsia="Palatino Linotype" w:hAnsi="Palatino Linotype"/>
                <w:b/>
                <w:bCs/>
                <w:i w:val="false"/>
                <w:iCs w:val="false"/>
                <w:color w:val="000000"/>
                <w:sz w:val="19"/>
                <w:szCs w:val="19"/>
              </w:rPr>
              <w:t xml:space="preserve">Nota sobre simulacions exploratories: </w:t>
            </w:r>
            <w:r>
              <w:rPr>
                <w:rFonts w:ascii="Palatino Linotype" w:cs="Palatino Linotype" w:eastAsia="Palatino Linotype" w:hAnsi="Palatino Linotype"/>
                <w:b w:val="false"/>
                <w:bCs w:val="false"/>
                <w:i w:val="false"/>
                <w:iCs w:val="false"/>
                <w:color w:val="000000"/>
                <w:sz w:val="19"/>
                <w:szCs w:val="19"/>
              </w:rPr>
              <w:t xml:space="preserve">Qualsevol taula que mostre W_net &gt; 0 sense identificar la font de k&lt;f(t)&gt; no es defensable en un sistema tancat. Aquells resultats corresponen a escenaris amb entrada externa no especificada o a energia prèviament emmagatzemada.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pPr>
            <w:r>
              <w:rPr>
                <w:rFonts w:ascii="Palatino Linotype" w:cs="Palatino Linotype" w:eastAsia="Palatino Linotype" w:hAnsi="Palatino Linotype"/>
                <w:b/>
                <w:bCs/>
                <w:i w:val="false"/>
                <w:iCs w:val="false"/>
                <w:color w:val="000000"/>
                <w:sz w:val="19"/>
                <w:szCs w:val="19"/>
              </w:rPr>
              <w:t xml:space="preserve">Note on exploratory simulations: </w:t>
            </w:r>
            <w:r>
              <w:rPr>
                <w:rFonts w:ascii="Palatino Linotype" w:cs="Palatino Linotype" w:eastAsia="Palatino Linotype" w:hAnsi="Palatino Linotype"/>
                <w:b w:val="false"/>
                <w:bCs w:val="false"/>
                <w:i w:val="false"/>
                <w:iCs w:val="false"/>
                <w:color w:val="000000"/>
                <w:sz w:val="19"/>
                <w:szCs w:val="19"/>
              </w:rPr>
              <w:t xml:space="preserve">Any table showing W_net &gt; 0 without identifying the source of k&lt;f(t)&gt; is not defensible in a closed system. Such results correspond to scenarios with unspecified external input or previously stored energy.</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2.4 ZypyZape — acoblament de fase</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2.4 ZypyZape — phase coupling</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ZypyZape es el protocol d'intercanvi energetic entre N unitats Kilometre acoblades. Implementa un acoblament tipus Kuramoto: theta_dot_i = omega + (K/N)*sum_j sin(theta_j - theta_i). K = 0.10 (subcritica). Les unitats en fase de descarrega ajuden les que estan en fase de carrega, reduint perdues per dissipacio i estabilitzant la potencia de sortida conjunta.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ZypyZape is the energy exchange protocol between N coupled Kilometre units. It implements Kuramoto-type coupling: theta_dot_i = omega + (K/N)*sum_j sin(theta_j - theta_i). K = 0.10 (subcritical). Units in discharge phase assist those in charge phase, reducing dissipation losses and stabilising the joint output power.</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2.5 Versio submarina — gravetat + flotabilitat</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2.5 Submarine version — gravity + buoyancy</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Sota l'aigua, el camp de flotabilitat actua en sentit oposat a la gravetat, creant un sistema de forces restauradores de doble direccio. Si rho_obj ~ rho_aigua (quasi-neutral), el treball necessari per desplacar la massa es minim, dominant les perdues per friccio. El sistema hidraulic (circuit Fe+oli, Dia=5cm, 20 bar) es compatible amb components industrials.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Underwater, the buoyancy field acts opposite to gravity, creating a two-directional restoring force system. If rho_obj ~ rho_water (quasi-neutral), the work needed to displace the mass is minimal, with friction losses dominating. The hydraulic circuit (Fe+oil, D=5cm, 20 bar) is compatible with industrial components.</w:t>
            </w:r>
          </w:p>
        </w:tc>
      </w:tr>
    </w:tbl>
    <w:p>
      <w:pPr>
        <w:pBdr>
          <w:bottom w:val="single" w:color="DDDDDD" w:sz="2"/>
        </w:pBdr>
        <w:spacing w:after="80" w:before="80"/>
      </w:pP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3. Resultats i Validacio</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3. Results and Validation</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Simulacio del model digital (Gemell v9.4) sobre la turbina NREL 5 MW (Jonkman 2009) sota perfil de vent Ornstein-Uhlenbeck (v_base=11.4 m/s, calmant t=35-50s):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Digital model simulation (Gemell v9.4) on the NREL 5 MW reference turbine (Jonkman 2009) under Ornstein-Uhlenbeck wind profile (v_base=11.4 m/s, lull t=35-50s):</w:t>
            </w:r>
          </w:p>
        </w:tc>
      </w:tr>
    </w:tbl>
    <w:p>
      <w:pPr>
        <w:spacing w:after="80"/>
      </w:pPr>
    </w:p>
    <w:tbl>
      <w:tblPr>
        <w:tblW w:type="dxa" w:w="728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80"/>
      </w:tblGrid>
      <w:tr>
        <w:trPr>
          <w:tblHeader/>
        </w:trPr>
        <w:tc>
          <w:tcPr>
            <w:tcW w:type="dxa" w:w="28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i w:val="false"/>
                <w:iCs w:val="false"/>
                <w:color w:val="FFFFFF"/>
                <w:sz w:val="18"/>
                <w:szCs w:val="18"/>
              </w:rPr>
              <w:t xml:space="preserve">Parametre / Parameter</w:t>
            </w:r>
          </w:p>
        </w:tc>
        <w:tc>
          <w:tcPr>
            <w:tcW w:type="dxa" w:w="220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i w:val="false"/>
                <w:iCs w:val="false"/>
                <w:color w:val="FFFFFF"/>
                <w:sz w:val="18"/>
                <w:szCs w:val="18"/>
              </w:rPr>
              <w:t xml:space="preserve">Valor / Value</w:t>
            </w:r>
          </w:p>
        </w:tc>
        <w:tc>
          <w:tcPr>
            <w:tcW w:type="dxa" w:w="2280"/>
            <w:tcBorders>
              <w:top w:val="single" w:color="AAAAAA" w:sz="1"/>
              <w:left w:val="single" w:color="AAAAAA" w:sz="1"/>
              <w:bottom w:val="single" w:color="AAAAAA" w:sz="1"/>
              <w:right w:val="single" w:color="AAAAAA" w:sz="1"/>
            </w:tcBorders>
            <w:shd w:fill="1F5C9E" w:val="clear"/>
            <w:tcMar>
              <w:top w:type="dxa" w:w="60"/>
              <w:left w:type="dxa" w:w="100"/>
              <w:bottom w:type="dxa" w:w="60"/>
              <w:right w:type="dxa" w:w="100"/>
            </w:tcMar>
          </w:tcPr>
          <w:p>
            <w:pPr>
              <w:jc w:val="center"/>
            </w:pPr>
            <w:r>
              <w:rPr>
                <w:rFonts w:ascii="Palatino Linotype" w:cs="Palatino Linotype" w:eastAsia="Palatino Linotype" w:hAnsi="Palatino Linotype"/>
                <w:b/>
                <w:bCs/>
                <w:i w:val="false"/>
                <w:iCs w:val="false"/>
                <w:color w:val="FFFFFF"/>
                <w:sz w:val="18"/>
                <w:szCs w:val="18"/>
              </w:rPr>
              <w:t xml:space="preserve">Nota / Note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Sistema / System</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Kilometre + ZypyZape</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Buffer inercial / Inertia buffer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Font d'energia / Energy source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Vent, corrents, gradient</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No conservativa / Non-conservative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Camps gravitatori/flotabilitat</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Conservatius</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Cicle tancat W_net = 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Gravity/buoyancy fields</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Conservative</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Closed cycle W_net = 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Energia neta / Net energy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Procedeix de font externa</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Source-limited</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Acoblament / Coupling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Kuramoto (K=0.10)</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Control de fase / Phase control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Millora eficiencia / Efficiency gain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+1.4-1.5% (estimat)</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Optimitzacio captura vent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Anclatge / Anchoring</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Ciclic, no acumulatiu</w:t>
            </w:r>
          </w:p>
        </w:tc>
        <w:tc>
          <w:tcPr>
            <w:tcW w:type="dxa" w:w="22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Palatino Linotype" w:cs="Palatino Linotype" w:eastAsia="Palatino Linotype" w:hAnsi="Palatino Linotype"/>
                <w:b w:val="false"/>
                <w:bCs w:val="false"/>
                <w:i w:val="false"/>
                <w:iCs w:val="false"/>
                <w:color w:val="000000"/>
                <w:sz w:val="18"/>
                <w:szCs w:val="18"/>
              </w:rPr>
              <w:t xml:space="preserve">Fatiga &lt; 30 anys acero</w:t>
            </w:r>
          </w:p>
        </w:tc>
      </w:tr>
    </w:tbl>
    <w:p>
      <w:pPr>
        <w:spacing w:after="160" w:before="60"/>
        <w:jc w:val="center"/>
      </w:pPr>
      <w:r>
        <w:rPr>
          <w:rFonts w:ascii="Palatino Linotype" w:cs="Palatino Linotype" w:eastAsia="Palatino Linotype" w:hAnsi="Palatino Linotype"/>
          <w:b w:val="false"/>
          <w:bCs w:val="false"/>
          <w:i/>
          <w:iCs/>
          <w:color w:val="555555"/>
          <w:sz w:val="18"/>
          <w:szCs w:val="18"/>
        </w:rPr>
        <w:t xml:space="preserve">Taula 1 / Table 1. Parametres i resultats del sistema / System parameters and results.</w:t>
      </w:r>
    </w:p>
    <w:p>
      <w:pPr>
        <w:pBdr>
          <w:bottom w:val="single" w:color="DDDDDD" w:sz="2"/>
        </w:pBdr>
        <w:spacing w:after="80" w:before="80"/>
      </w:pP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4. Discussio</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4. Discussion</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4.1 D'on surten els julios?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4.1 Where do the joules come from?</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Del vent o del gradient extern. La gravetat i la flotabilitat son camps conservatius: en un cicle ideal i tancat W_net = 0. La millora +1.4% procedeix d'una extraccio mes eficient del vent disponible gracies a la modulacio de J(t) i la sincronitzacio de fase. No hi ha energia 'robada' a cap camp conservatiu.</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From wind or external gradient. Gravity and buoyancy are conservative fields: in an ideal closed cycle W_net = 0. The +1.4% improvement comes from more efficient extraction of available wind through J(t) modulation and phase synchronisation. No energy is 'stolen' from any conservative field.</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4.2 El sistema Kilometre no es moviment perpetu</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4.2 The Kilometre system is not perpetual motion</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El error classic es analitzar una sola maquina, un sol cicle, com si estigues aillada. Amb ZypyZape les maquines es presten energia entre elles (redistribucio temporal). El balanc global del conjunt, a llarg termini, segueix limitado per l'energia aportada per la font externa i les perdues dissipatives.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The classic error is analysing a single machine, single cycle, as if isolated. With ZypyZape machines lend each other energy (temporal redistribution). The global balance of the ensemble, over time, remains limited by the energy from the external source and dissipative losses.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4.3 Durabilitat de l'ancoratge</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before="160"/>
            </w:pPr>
            <w:r>
              <w:rPr>
                <w:rFonts w:ascii="Palatino Linotype" w:cs="Palatino Linotype" w:eastAsia="Palatino Linotype" w:hAnsi="Palatino Linotype"/>
                <w:b/>
                <w:bCs/>
                <w:i w:val="false"/>
                <w:iCs w:val="false"/>
                <w:color w:val="333333"/>
                <w:sz w:val="22"/>
                <w:szCs w:val="22"/>
              </w:rPr>
              <w:t xml:space="preserve">4.3 Anchor durability</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L'ancoratge no acumula energia; suporta carregues cicliques. Amb acer ben dimensionat (tensio de treball &lt; 200 MPa) i distribucio de carregues via ZypyZape (que redueix el pic de parell), la vida util estimada supera els 20-30 anys. Sota el mar es requereix proteccio catotica i materials marins certificats.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The anchor does not accumulate energy; it bears cyclic loads. With properly sized steel (working stress &lt; 200 MPa) and load distribution via ZypyZape (which reduces peak torque), estimated service life exceeds 20-30 years. Underwater, cathodic protection and certified marine materials are required.</w:t>
            </w:r>
          </w:p>
        </w:tc>
      </w:tr>
    </w:tbl>
    <w:p>
      <w:pPr>
        <w:pBdr>
          <w:bottom w:val="single" w:color="DDDDDD" w:sz="2"/>
        </w:pBdr>
        <w:spacing w:after="80" w:before="80"/>
      </w:pP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5. Conclusions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5. Conclusions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El sistema Kilometre + ZypyZape es un buffer inercial distribuit que millora l'estabilitat de xarxes amb alta penetracio renovable sense necesitar bateries.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The Kilometre + ZypyZape system is a distributed inertia buffer that improves grid stability with high renewable penetration without requiring batteries.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La font real d'energia es externa (vent, corrents). Gravetat i flotabilitat son conservatives i no aporten energia neta en cicle tancat.</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The real energy source is external (wind, currents). Gravity and buoyancy are conservative and provide no net energy in closed cycle.</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El limit fisic posicional |dr_q/dt| &lt;= omega*r_q (limit variable amb la posicio radial) es sempre satisfet: omega*R_hub = 6.6 m/s &gt;&gt; DR_MAX = 0.5 m/s.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The positional speed limit |dr_q/dt| &lt;= omega*r_q (varying with radial position) is always satisfied: omega*R_hub = 6.6 m/s &gt;&gt; DR_MAX = 0.5 m/s.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L'acoblament ZypyZape (Kuramoto K=0.10) redistribueix energia entre unitats, reduint perdues i millorant l'estabilitat col·lectiva.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ZypyZape coupling (Kuramoto K=0.10) redistributes energy between units, reducing losses and improving collective stability.</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Treball futur: prototip fisic (3-7 pales, circuit hidraulic 20 bar, Fe+oli), validacio experimental, model CFD per al perfil de parell.</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Style w:val="ListParagraph"/>
              <w:numPr>
                <w:ilvl w:val="0"/>
                <w:numId w:val="2"/>
              </w:numPr>
              <w:spacing w:after="80"/>
            </w:pPr>
            <w:r>
              <w:rPr>
                <w:rFonts w:ascii="Palatino Linotype" w:cs="Palatino Linotype" w:eastAsia="Palatino Linotype" w:hAnsi="Palatino Linotype"/>
                <w:b w:val="false"/>
                <w:bCs w:val="false"/>
                <w:i w:val="false"/>
                <w:iCs w:val="false"/>
                <w:color w:val="000000"/>
                <w:sz w:val="20"/>
                <w:szCs w:val="20"/>
              </w:rPr>
              <w:t xml:space="preserve">Future work: physical prototype (3-7 blades, 20 bar hydraulic circuit, Fe+oil), experimental validation, CFD model for torque profile.</w:t>
            </w:r>
          </w:p>
        </w:tc>
      </w:tr>
    </w:tbl>
    <w:p>
      <w:pPr>
        <w:pBdr>
          <w:bottom w:val="single" w:color="DDDDDD" w:sz="2"/>
        </w:pBdr>
        <w:spacing w:after="80" w:before="80"/>
      </w:pPr>
    </w:p>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1F5C9E" w:sz="4"/>
              </w:pBdr>
              <w:spacing w:after="120" w:before="240"/>
            </w:pPr>
            <w:r>
              <w:rPr>
                <w:rFonts w:ascii="Palatino Linotype" w:cs="Palatino Linotype" w:eastAsia="Palatino Linotype" w:hAnsi="Palatino Linotype"/>
                <w:b/>
                <w:bCs/>
                <w:i w:val="false"/>
                <w:iCs w:val="false"/>
                <w:color w:val="1F5C9E"/>
                <w:sz w:val="24"/>
                <w:szCs w:val="24"/>
              </w:rPr>
              <w:t xml:space="preserve">Referencias / References</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pBdr>
                <w:bottom w:val="single" w:color="2E75B6" w:sz="4"/>
              </w:pBdr>
              <w:spacing w:after="120" w:before="240"/>
            </w:pPr>
            <w:r>
              <w:rPr>
                <w:rFonts w:ascii="Palatino Linotype" w:cs="Palatino Linotype" w:eastAsia="Palatino Linotype" w:hAnsi="Palatino Linotype"/>
                <w:b/>
                <w:bCs/>
                <w:i w:val="false"/>
                <w:iCs w:val="false"/>
                <w:color w:val="2E75B6"/>
                <w:sz w:val="24"/>
                <w:szCs w:val="24"/>
              </w:rPr>
              <w:t xml:space="preserve">References</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[1] Jonkman, J. et al. (2009). Definition of a 5-MW Reference Wind Turbine. NREL/TP-500-38060.</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[1] Jonkman, J. et al. (2009). Definition of a 5-MW Reference Wind Turbine. NREL/TP-500-38060.</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[2] Strogatz, S.H. (2000). From Kuramoto to Crawford. Physica D, 143(1-4), 1-20.</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[2] Strogatz, S.H. (2000). From Kuramoto to Crawford. Physica D, 143(1-4), 1-20.</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[3] Kundur, P. (1994). Power System Stability and Control. McGraw-Hill.</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[3] Kundur, P. (1994). Power System Stability and Control. McGraw-Hill.</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[4] IEC 61400-1:2019. Wind Energy Generation Systems. IEC Geneva.</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[4] IEC 61400-1:2019. Wind Energy Generation Systems. IEC Geneva.</w:t>
            </w:r>
          </w:p>
        </w:tc>
      </w:tr>
    </w:tbl>
    <w:tbl>
      <w:tblPr>
        <w:tblW w:type="dxa" w:w="7280"/>
        <w:tblBorders>
          <w:top w:val="none" w:color="FFFFFF" w:sz="0"/>
          <w:left w:val="none" w:color="FFFFFF" w:sz="0"/>
          <w:bottom w:val="none" w:color="FFFFFF" w:sz="0"/>
          <w:right w:val="none" w:color="FFFFFF" w:sz="0"/>
          <w:insideH w:val="single" w:color="auto" w:sz="4"/>
          <w:insideV w:val="single" w:color="auto" w:sz="4"/>
        </w:tblBorders>
      </w:tblPr>
      <w:tblGrid>
        <w:gridCol w:w="3550"/>
        <w:gridCol w:w="180"/>
        <w:gridCol w:w="3550"/>
      </w:tblGrid>
      <w:tr>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[5] Manzanares Alberola, V. (2026). Gemell v9.4, codi Python. EPSA UPV Alcoi.</w:t>
            </w:r>
          </w:p>
        </w:tc>
        <w:tc>
          <w:tcPr>
            <w:tcW w:type="dxa" w:w="180"/>
            <w:tcBorders>
              <w:top w:val="none" w:color="FFFFFF" w:sz="0"/>
              <w:left w:val="single" w:color="CCCCCC" w:sz="2"/>
              <w:bottom w:val="none" w:color="FFFFFF" w:sz="0"/>
              <w:right w:val="none" w:color="FFFFFF" w:sz="0"/>
            </w:tcBorders>
            <w:tcMar>
              <w:top w:type="dxa" w:w="0"/>
              <w:left w:type="dxa" w:w="0"/>
              <w:bottom w:type="dxa" w:w="0"/>
              <w:right w:type="dxa" w:w="0"/>
            </w:tcMar>
          </w:tcPr>
          <w:p/>
        </w:tc>
        <w:tc>
          <w:tcPr>
            <w:tcW w:type="dxa" w:w="355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80"/>
              <w:jc w:val="both"/>
            </w:pPr>
            <w:r>
              <w:rPr>
                <w:rFonts w:ascii="Palatino Linotype" w:cs="Palatino Linotype" w:eastAsia="Palatino Linotype" w:hAnsi="Palatino Linotype"/>
                <w:b w:val="false"/>
                <w:bCs w:val="false"/>
                <w:i w:val="false"/>
                <w:iCs w:val="false"/>
                <w:color w:val="000000"/>
                <w:sz w:val="20"/>
                <w:szCs w:val="20"/>
              </w:rPr>
              <w:t xml:space="preserve">[5] Manzanares Alberola, V. (2026). Gemell v9.4, Python code. EPSA UPV Alcoi.</w:t>
            </w:r>
          </w:p>
        </w:tc>
      </w:tr>
    </w:tbl>
    <w:sectPr>
      <w:headerReference w:type="default" r:id="rId7"/>
      <w:footerReference w:type="default" r:id="rId8"/>
      <w:pgSz w:w="8391" w:h="11906" w:orient="portrait"/>
      <w:pgMar w:top="10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E" w:sz="2"/>
      </w:pBdr>
      <w:spacing w:before="0"/>
      <w:jc w:val="center"/>
    </w:pPr>
    <w:r>
      <w:rPr>
        <w:rFonts w:ascii="Palatino Linotype" w:cs="Palatino Linotype" w:eastAsia="Palatino Linotype" w:hAnsi="Palatino Linotype"/>
        <w:b w:val="false"/>
        <w:bCs w:val="false"/>
        <w:i w:val="false"/>
        <w:iCs w:val="false"/>
        <w:color w:val="777777"/>
        <w:sz w:val="16"/>
        <w:szCs w:val="16"/>
      </w:rPr>
      <w:t xml:space="preserve">Pagina / Page </w:t>
    </w:r>
    <w:r>
      <w:rPr>
        <w:rFonts w:ascii="Palatino Linotype" w:cs="Palatino Linotype" w:eastAsia="Palatino Linotype" w:hAnsi="Palatino Linotype"/>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E" w:sz="2"/>
      </w:pBdr>
      <w:spacing w:after="0"/>
      <w:jc w:val="center"/>
    </w:pPr>
    <w:r>
      <w:rPr>
        <w:rFonts w:ascii="Palatino Linotype" w:cs="Palatino Linotype" w:eastAsia="Palatino Linotype" w:hAnsi="Palatino Linotype"/>
        <w:b w:val="false"/>
        <w:bCs w:val="false"/>
        <w:i/>
        <w:iCs/>
        <w:color w:val="555555"/>
        <w:sz w:val="16"/>
        <w:szCs w:val="16"/>
      </w:rPr>
      <w:t xml:space="preserve">Kilometre + ZypyZape — V. Manzanares Alberola — EPSA UPV Alcoi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80"/>
      </w:pPr>
    </w:lvl>
  </w:abstractNum>
  <w:abstractNum w:abstractNumId="3" w15:restartNumberingAfterBreak="0">
    <w:multiLevelType w:val="hybridMultilevel"/>
    <w:lvl w:ilvl="0" w15:tentative="1">
      <w:start w:val="1"/>
      <w:numFmt w:val="bullet"/>
      <w:lvlText w:val="•"/>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240"/>
      <w:outlineLvl w:val="0"/>
    </w:pPr>
    <w:rPr>
      <w:rFonts w:ascii="Palatino Linotype" w:cs="Palatino Linotype" w:eastAsia="Palatino Linotype" w:hAnsi="Palatino Linotype"/>
      <w:b/>
      <w:bCs/>
      <w:color w:val="1F5C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2026-05-06T21:17:34.289Z</dcterms:created>
  <dcterms:modified xsi:type="dcterms:W3CDTF">2026-05-06T21:17:34.306Z</dcterms:modified>
</cp:coreProperties>
</file>

<file path=docProps/custom.xml><?xml version="1.0" encoding="utf-8"?>
<Properties xmlns="http://schemas.openxmlformats.org/officeDocument/2006/custom-properties" xmlns:vt="http://schemas.openxmlformats.org/officeDocument/2006/docPropsVTypes"/>
</file>