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90BFF" w14:textId="77777777" w:rsidR="003311DC" w:rsidRDefault="003311DC" w:rsidP="003311DC">
      <w:pPr>
        <w:pStyle w:val="Ttulo1"/>
        <w:rPr>
          <w:rFonts w:ascii="Segoe UI" w:eastAsia="Times New Roman" w:hAnsi="Segoe UI" w:cs="Segoe UI"/>
          <w:kern w:val="36"/>
          <w:sz w:val="52"/>
          <w:szCs w:val="52"/>
        </w:rPr>
      </w:pPr>
      <w:r>
        <w:rPr>
          <w:rFonts w:ascii="Segoe UI" w:eastAsia="Times New Roman" w:hAnsi="Segoe UI" w:cs="Segoe UI"/>
        </w:rPr>
        <w:t>Documento Técnico: 33x1 (Fase 1)</w:t>
      </w:r>
    </w:p>
    <w:p w14:paraId="623E0728" w14:textId="77777777" w:rsidR="003311DC" w:rsidRDefault="003311DC" w:rsidP="003311DC">
      <w:pPr>
        <w:pStyle w:val="NormalWeb"/>
        <w:rPr>
          <w:rFonts w:ascii="Segoe UI" w:hAnsi="Segoe UI" w:cs="Segoe UI"/>
          <w:color w:val="1E293B"/>
        </w:rPr>
      </w:pPr>
      <w:r>
        <w:rPr>
          <w:rStyle w:val="Fuerte"/>
          <w:rFonts w:ascii="Segoe UI" w:hAnsi="Segoe UI" w:cs="Segoe UI"/>
          <w:color w:val="1E293B"/>
        </w:rPr>
        <w:t>Diseño de Producto Mínimo Viable (MVP) para Captura Logística a Bordo</w:t>
      </w:r>
    </w:p>
    <w:p w14:paraId="00A57B5A" w14:textId="77777777" w:rsidR="003311DC" w:rsidRDefault="003311DC" w:rsidP="003311DC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Este documento consolida las métricas base y los requerimientos electromecánicos para la implementación de la Fase 1. En esta iteración, el vehículo se comporta como un nodo recolector puro. La reconversión del gas se delega a las instalaciones centralizadas integradas en la infraestructura eléctrica de </w:t>
      </w:r>
      <w:proofErr w:type="spellStart"/>
      <w:r>
        <w:rPr>
          <w:rStyle w:val="Fuerte"/>
          <w:rFonts w:ascii="Segoe UI" w:hAnsi="Segoe UI" w:cs="Segoe UI"/>
          <w:color w:val="1E293B"/>
        </w:rPr>
        <w:t>ZypyZape</w:t>
      </w:r>
      <w:proofErr w:type="spellEnd"/>
      <w:r>
        <w:rPr>
          <w:rFonts w:ascii="Segoe UI" w:hAnsi="Segoe UI" w:cs="Segoe UI"/>
          <w:color w:val="1E293B"/>
        </w:rPr>
        <w:t>, asegurando una transición viable para la industria automotriz actual.</w:t>
      </w:r>
    </w:p>
    <w:p w14:paraId="6779DBCC" w14:textId="77777777" w:rsidR="003311DC" w:rsidRDefault="003311DC" w:rsidP="003311DC">
      <w:pPr>
        <w:pStyle w:val="Ttulo2"/>
        <w:rPr>
          <w:rFonts w:ascii="Segoe UI" w:eastAsia="Times New Roman" w:hAnsi="Segoe UI" w:cs="Segoe UI"/>
          <w:color w:val="1D4ED8"/>
        </w:rPr>
      </w:pPr>
      <w:r>
        <w:rPr>
          <w:rFonts w:ascii="Segoe UI" w:eastAsia="Times New Roman" w:hAnsi="Segoe UI" w:cs="Segoe UI"/>
        </w:rPr>
        <w:t>1. Parámetros de Diseño y Rendimiento Base</w:t>
      </w:r>
    </w:p>
    <w:p w14:paraId="48F2127A" w14:textId="77777777" w:rsidR="003311DC" w:rsidRDefault="003311DC" w:rsidP="003311DC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>Se ha modelado el sistema sobre un vehículo de combustión diésel de eficiencia estándar para demostrar la aplicabilidad inmediata de la tecnología electromecánica.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1826"/>
        <w:gridCol w:w="4234"/>
      </w:tblGrid>
      <w:tr w:rsidR="003311DC" w14:paraId="439E0CF9" w14:textId="77777777" w:rsidTr="00A444C1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BBB0CF" w14:textId="77777777" w:rsidR="003311DC" w:rsidRDefault="003311DC" w:rsidP="00A444C1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aps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0F172A"/>
                <w:sz w:val="20"/>
                <w:szCs w:val="20"/>
              </w:rPr>
              <w:t>Métrica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7AAA8D" w14:textId="77777777" w:rsidR="003311DC" w:rsidRDefault="003311DC" w:rsidP="00A444C1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aps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0F172A"/>
                <w:sz w:val="20"/>
                <w:szCs w:val="20"/>
              </w:rPr>
              <w:t>Valor Calculado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EDA348" w14:textId="77777777" w:rsidR="003311DC" w:rsidRDefault="003311DC" w:rsidP="00A444C1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aps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0F172A"/>
                <w:sz w:val="20"/>
                <w:szCs w:val="20"/>
              </w:rPr>
              <w:t>Justificación Técnica</w:t>
            </w:r>
          </w:p>
        </w:tc>
      </w:tr>
      <w:tr w:rsidR="003311DC" w14:paraId="5FAA143A" w14:textId="77777777" w:rsidTr="00A444C1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648F97" w14:textId="77777777" w:rsidR="003311DC" w:rsidRDefault="003311DC" w:rsidP="00A444C1">
            <w:pPr>
              <w:spacing w:before="300" w:after="300"/>
              <w:rPr>
                <w:rFonts w:ascii="Segoe UI" w:eastAsia="Times New Roman" w:hAnsi="Segoe UI" w:cs="Segoe UI"/>
                <w:color w:val="1E293B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E293B"/>
                <w:sz w:val="22"/>
                <w:szCs w:val="22"/>
              </w:rPr>
              <w:t>Consumo de Combustible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E5533F" w14:textId="77777777" w:rsidR="003311DC" w:rsidRDefault="003311DC" w:rsidP="00A444C1">
            <w:pPr>
              <w:spacing w:before="300" w:after="300"/>
              <w:rPr>
                <w:rFonts w:ascii="Segoe UI" w:eastAsia="Times New Roman" w:hAnsi="Segoe UI" w:cs="Segoe UI"/>
                <w:color w:val="1E293B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E293B"/>
                <w:sz w:val="22"/>
                <w:szCs w:val="22"/>
              </w:rPr>
              <w:t>5.0 L / 100 km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B764FD" w14:textId="77777777" w:rsidR="003311DC" w:rsidRDefault="003311DC" w:rsidP="00A444C1">
            <w:pPr>
              <w:spacing w:before="300" w:after="300"/>
              <w:rPr>
                <w:rFonts w:ascii="Segoe UI" w:eastAsia="Times New Roman" w:hAnsi="Segoe UI" w:cs="Segoe UI"/>
                <w:color w:val="1E293B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E293B"/>
                <w:sz w:val="22"/>
                <w:szCs w:val="22"/>
              </w:rPr>
              <w:t>Línea base realista para motores térmicos modernos.</w:t>
            </w:r>
          </w:p>
        </w:tc>
      </w:tr>
      <w:tr w:rsidR="003311DC" w14:paraId="4A38681B" w14:textId="77777777" w:rsidTr="00A444C1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D6D881" w14:textId="77777777" w:rsidR="003311DC" w:rsidRDefault="003311DC" w:rsidP="00A444C1">
            <w:pPr>
              <w:spacing w:before="300" w:after="300"/>
              <w:rPr>
                <w:rFonts w:ascii="Segoe UI" w:eastAsia="Times New Roman" w:hAnsi="Segoe UI" w:cs="Segoe UI"/>
                <w:color w:val="1E293B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E293B"/>
                <w:sz w:val="22"/>
                <w:szCs w:val="22"/>
              </w:rPr>
              <w:t>Rango de Autonomía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3C81C3" w14:textId="77777777" w:rsidR="003311DC" w:rsidRDefault="003311DC" w:rsidP="00A444C1">
            <w:pPr>
              <w:spacing w:before="300" w:after="300"/>
              <w:rPr>
                <w:rFonts w:ascii="Segoe UI" w:eastAsia="Times New Roman" w:hAnsi="Segoe UI" w:cs="Segoe UI"/>
                <w:color w:val="1E293B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E293B"/>
                <w:sz w:val="22"/>
                <w:szCs w:val="22"/>
              </w:rPr>
              <w:t>600 km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4AF8D3" w14:textId="77777777" w:rsidR="003311DC" w:rsidRDefault="003311DC" w:rsidP="00A444C1">
            <w:pPr>
              <w:spacing w:before="300" w:after="300"/>
              <w:rPr>
                <w:rFonts w:ascii="Segoe UI" w:eastAsia="Times New Roman" w:hAnsi="Segoe UI" w:cs="Segoe UI"/>
                <w:color w:val="1E293B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E293B"/>
                <w:sz w:val="22"/>
                <w:szCs w:val="22"/>
              </w:rPr>
              <w:t>Distancia operativa garantizada sin repostaje.</w:t>
            </w:r>
          </w:p>
        </w:tc>
      </w:tr>
      <w:tr w:rsidR="003311DC" w14:paraId="24C5437F" w14:textId="77777777" w:rsidTr="00A444C1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FEA926" w14:textId="77777777" w:rsidR="003311DC" w:rsidRDefault="003311DC" w:rsidP="00A444C1">
            <w:pPr>
              <w:spacing w:before="300" w:after="300"/>
              <w:rPr>
                <w:rFonts w:ascii="Segoe UI" w:eastAsia="Times New Roman" w:hAnsi="Segoe UI" w:cs="Segoe UI"/>
                <w:color w:val="1E293B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E293B"/>
                <w:sz w:val="22"/>
                <w:szCs w:val="22"/>
              </w:rPr>
              <w:t>Factor Emisión CO</w:t>
            </w:r>
            <w:r>
              <w:rPr>
                <w:rFonts w:ascii="Segoe UI" w:eastAsia="Times New Roman" w:hAnsi="Segoe UI" w:cs="Segoe UI"/>
                <w:color w:val="1E293B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AC12BC" w14:textId="77777777" w:rsidR="003311DC" w:rsidRDefault="003311DC" w:rsidP="00A444C1">
            <w:pPr>
              <w:spacing w:before="300" w:after="300"/>
              <w:rPr>
                <w:rFonts w:ascii="Segoe UI" w:eastAsia="Times New Roman" w:hAnsi="Segoe UI" w:cs="Segoe UI"/>
                <w:color w:val="1E293B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E293B"/>
                <w:sz w:val="22"/>
                <w:szCs w:val="22"/>
              </w:rPr>
              <w:t>2.64 kg/L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57A0EC" w14:textId="77777777" w:rsidR="003311DC" w:rsidRDefault="003311DC" w:rsidP="00A444C1">
            <w:pPr>
              <w:spacing w:before="300" w:after="300"/>
              <w:rPr>
                <w:rFonts w:ascii="Segoe UI" w:eastAsia="Times New Roman" w:hAnsi="Segoe UI" w:cs="Segoe UI"/>
                <w:color w:val="1E293B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E293B"/>
                <w:sz w:val="22"/>
                <w:szCs w:val="22"/>
              </w:rPr>
              <w:t>Cálculo estequiométrico derivado de la densidad del diésel.</w:t>
            </w:r>
          </w:p>
        </w:tc>
      </w:tr>
      <w:tr w:rsidR="003311DC" w14:paraId="1F2B7BD2" w14:textId="77777777" w:rsidTr="00A444C1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BB16BC" w14:textId="77777777" w:rsidR="003311DC" w:rsidRDefault="003311DC" w:rsidP="00A444C1">
            <w:pPr>
              <w:spacing w:before="300" w:after="300"/>
              <w:rPr>
                <w:rFonts w:ascii="Segoe UI" w:eastAsia="Times New Roman" w:hAnsi="Segoe UI" w:cs="Segoe UI"/>
                <w:color w:val="1E293B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E293B"/>
                <w:sz w:val="22"/>
                <w:szCs w:val="22"/>
              </w:rPr>
              <w:t>Presión de Almacenamiento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63FB99" w14:textId="77777777" w:rsidR="003311DC" w:rsidRDefault="003311DC" w:rsidP="00A444C1">
            <w:pPr>
              <w:spacing w:before="300" w:after="300"/>
              <w:rPr>
                <w:rFonts w:ascii="Segoe UI" w:eastAsia="Times New Roman" w:hAnsi="Segoe UI" w:cs="Segoe UI"/>
                <w:color w:val="1E293B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E293B"/>
                <w:sz w:val="22"/>
                <w:szCs w:val="22"/>
              </w:rPr>
              <w:t>150 bar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B7D321" w14:textId="77777777" w:rsidR="003311DC" w:rsidRDefault="003311DC" w:rsidP="00A444C1">
            <w:pPr>
              <w:spacing w:before="300" w:after="300"/>
              <w:rPr>
                <w:rFonts w:ascii="Segoe UI" w:eastAsia="Times New Roman" w:hAnsi="Segoe UI" w:cs="Segoe UI"/>
                <w:color w:val="1E293B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E293B"/>
                <w:sz w:val="22"/>
                <w:szCs w:val="22"/>
              </w:rPr>
              <w:t>Estándar comercial de compresión para gestión segura de fluidos en chasis.</w:t>
            </w:r>
          </w:p>
        </w:tc>
      </w:tr>
    </w:tbl>
    <w:p w14:paraId="6239F12B" w14:textId="77777777" w:rsidR="003311DC" w:rsidRDefault="003311DC" w:rsidP="003311DC">
      <w:pPr>
        <w:pStyle w:val="Ttulo2"/>
        <w:rPr>
          <w:rFonts w:ascii="Segoe UI" w:eastAsia="Times New Roman" w:hAnsi="Segoe UI" w:cs="Segoe UI"/>
          <w:color w:val="1D4ED8"/>
        </w:rPr>
      </w:pPr>
      <w:r>
        <w:rPr>
          <w:rFonts w:ascii="Segoe UI" w:eastAsia="Times New Roman" w:hAnsi="Segoe UI" w:cs="Segoe UI"/>
        </w:rPr>
        <w:lastRenderedPageBreak/>
        <w:t>2. Estimación de Masas y Volúmenes Cautivos</w:t>
      </w:r>
    </w:p>
    <w:p w14:paraId="63E5DC34" w14:textId="77777777" w:rsidR="003311DC" w:rsidRDefault="003311DC" w:rsidP="003311DC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>Durante un ciclo de conducción de 600 km (consumiendo 30.0 L), los subsistemas de recuperación capturan y confinan los siguientes subproductos: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0"/>
        <w:gridCol w:w="1919"/>
        <w:gridCol w:w="3159"/>
      </w:tblGrid>
      <w:tr w:rsidR="003311DC" w14:paraId="4E3B917C" w14:textId="77777777" w:rsidTr="00A444C1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3DB214" w14:textId="77777777" w:rsidR="003311DC" w:rsidRDefault="003311DC" w:rsidP="00A444C1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aps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0F172A"/>
                <w:sz w:val="20"/>
                <w:szCs w:val="20"/>
              </w:rPr>
              <w:t>Fluido Capturado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E54E0E" w14:textId="77777777" w:rsidR="003311DC" w:rsidRDefault="003311DC" w:rsidP="00A444C1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aps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0F172A"/>
                <w:sz w:val="20"/>
                <w:szCs w:val="20"/>
              </w:rPr>
              <w:t>Masa Neta (kg)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F0500A" w14:textId="77777777" w:rsidR="003311DC" w:rsidRDefault="003311DC" w:rsidP="00A444C1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aps/>
                <w:color w:val="0F172A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0F172A"/>
                <w:sz w:val="20"/>
                <w:szCs w:val="20"/>
              </w:rPr>
              <w:t>Volumen a Presión (Litros)</w:t>
            </w:r>
          </w:p>
        </w:tc>
      </w:tr>
      <w:tr w:rsidR="003311DC" w14:paraId="00B2A8BC" w14:textId="77777777" w:rsidTr="00A444C1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4913A4" w14:textId="77777777" w:rsidR="003311DC" w:rsidRDefault="003311DC" w:rsidP="00A444C1">
            <w:pPr>
              <w:spacing w:before="300" w:after="300"/>
              <w:rPr>
                <w:rFonts w:ascii="Segoe UI" w:eastAsia="Times New Roman" w:hAnsi="Segoe UI" w:cs="Segoe UI"/>
                <w:color w:val="1E293B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E293B"/>
                <w:sz w:val="22"/>
                <w:szCs w:val="22"/>
              </w:rPr>
              <w:t>Dióxido de Carbono (a 150.0 bar)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83735D" w14:textId="77777777" w:rsidR="003311DC" w:rsidRDefault="003311DC" w:rsidP="00A444C1">
            <w:pPr>
              <w:spacing w:before="300" w:after="300"/>
              <w:rPr>
                <w:rFonts w:ascii="Segoe UI" w:eastAsia="Times New Roman" w:hAnsi="Segoe UI" w:cs="Segoe UI"/>
                <w:color w:val="1E293B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E293B"/>
                <w:sz w:val="22"/>
                <w:szCs w:val="22"/>
              </w:rPr>
              <w:t>79.20 kg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ED8922" w14:textId="77777777" w:rsidR="003311DC" w:rsidRDefault="003311DC" w:rsidP="00A444C1">
            <w:pPr>
              <w:spacing w:before="300" w:after="300"/>
              <w:rPr>
                <w:rFonts w:ascii="Segoe UI" w:eastAsia="Times New Roman" w:hAnsi="Segoe UI" w:cs="Segoe UI"/>
                <w:color w:val="1E293B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E293B"/>
                <w:sz w:val="22"/>
                <w:szCs w:val="22"/>
              </w:rPr>
              <w:t>99.00 L</w:t>
            </w:r>
          </w:p>
        </w:tc>
      </w:tr>
      <w:tr w:rsidR="003311DC" w14:paraId="330602B3" w14:textId="77777777" w:rsidTr="00A444C1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FFDD6E" w14:textId="77777777" w:rsidR="003311DC" w:rsidRDefault="003311DC" w:rsidP="00A444C1">
            <w:pPr>
              <w:spacing w:before="300" w:after="300"/>
              <w:rPr>
                <w:rFonts w:ascii="Segoe UI" w:eastAsia="Times New Roman" w:hAnsi="Segoe UI" w:cs="Segoe UI"/>
                <w:color w:val="1E293B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E293B"/>
                <w:sz w:val="22"/>
                <w:szCs w:val="22"/>
              </w:rPr>
              <w:t>Vapor Condensado (H</w:t>
            </w:r>
            <w:r>
              <w:rPr>
                <w:rFonts w:ascii="Segoe UI" w:eastAsia="Times New Roman" w:hAnsi="Segoe UI" w:cs="Segoe UI"/>
                <w:color w:val="1E293B"/>
                <w:sz w:val="22"/>
                <w:szCs w:val="22"/>
                <w:vertAlign w:val="subscript"/>
              </w:rPr>
              <w:t>2</w:t>
            </w:r>
            <w:r>
              <w:rPr>
                <w:rFonts w:ascii="Segoe UI" w:eastAsia="Times New Roman" w:hAnsi="Segoe UI" w:cs="Segoe UI"/>
                <w:color w:val="1E293B"/>
                <w:sz w:val="22"/>
                <w:szCs w:val="22"/>
              </w:rPr>
              <w:t>O líquida)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DEBA73" w14:textId="77777777" w:rsidR="003311DC" w:rsidRDefault="003311DC" w:rsidP="00A444C1">
            <w:pPr>
              <w:spacing w:before="300" w:after="300"/>
              <w:rPr>
                <w:rFonts w:ascii="Segoe UI" w:eastAsia="Times New Roman" w:hAnsi="Segoe UI" w:cs="Segoe UI"/>
                <w:color w:val="1E293B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E293B"/>
                <w:sz w:val="22"/>
                <w:szCs w:val="22"/>
              </w:rPr>
              <w:t>32.40 kg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A3ABE3" w14:textId="77777777" w:rsidR="003311DC" w:rsidRDefault="003311DC" w:rsidP="00A444C1">
            <w:pPr>
              <w:spacing w:before="300" w:after="300"/>
              <w:rPr>
                <w:rFonts w:ascii="Segoe UI" w:eastAsia="Times New Roman" w:hAnsi="Segoe UI" w:cs="Segoe UI"/>
                <w:color w:val="1E293B"/>
                <w:sz w:val="22"/>
                <w:szCs w:val="22"/>
              </w:rPr>
            </w:pPr>
            <w:r>
              <w:rPr>
                <w:rFonts w:ascii="Segoe UI" w:eastAsia="Times New Roman" w:hAnsi="Segoe UI" w:cs="Segoe UI"/>
                <w:color w:val="1E293B"/>
                <w:sz w:val="22"/>
                <w:szCs w:val="22"/>
              </w:rPr>
              <w:t>32.40 L</w:t>
            </w:r>
          </w:p>
        </w:tc>
      </w:tr>
      <w:tr w:rsidR="003311DC" w14:paraId="2F1F0FF2" w14:textId="77777777" w:rsidTr="00A444C1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A261B3" w14:textId="77777777" w:rsidR="003311DC" w:rsidRDefault="003311DC" w:rsidP="00A444C1">
            <w:pPr>
              <w:spacing w:before="300" w:after="300"/>
              <w:rPr>
                <w:rFonts w:ascii="Segoe UI" w:eastAsia="Times New Roman" w:hAnsi="Segoe UI" w:cs="Segoe UI"/>
                <w:color w:val="1E293B"/>
                <w:sz w:val="22"/>
                <w:szCs w:val="22"/>
              </w:rPr>
            </w:pPr>
            <w:r>
              <w:rPr>
                <w:rStyle w:val="Fuerte"/>
                <w:rFonts w:ascii="Segoe UI" w:eastAsia="Times New Roman" w:hAnsi="Segoe UI" w:cs="Segoe UI"/>
                <w:color w:val="1E293B"/>
                <w:sz w:val="22"/>
                <w:szCs w:val="22"/>
              </w:rPr>
              <w:t>CARGA TOTAL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8ACD3E" w14:textId="77777777" w:rsidR="003311DC" w:rsidRDefault="003311DC" w:rsidP="00A444C1">
            <w:pPr>
              <w:spacing w:before="300" w:after="300"/>
              <w:rPr>
                <w:rFonts w:ascii="Segoe UI" w:eastAsia="Times New Roman" w:hAnsi="Segoe UI" w:cs="Segoe UI"/>
                <w:color w:val="1E293B"/>
                <w:sz w:val="22"/>
                <w:szCs w:val="22"/>
              </w:rPr>
            </w:pPr>
            <w:r>
              <w:rPr>
                <w:rStyle w:val="Fuerte"/>
                <w:rFonts w:ascii="Segoe UI" w:eastAsia="Times New Roman" w:hAnsi="Segoe UI" w:cs="Segoe UI"/>
                <w:color w:val="1E293B"/>
                <w:sz w:val="22"/>
                <w:szCs w:val="22"/>
              </w:rPr>
              <w:t>111.60 kg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F0ACB9" w14:textId="77777777" w:rsidR="003311DC" w:rsidRDefault="003311DC" w:rsidP="00A444C1">
            <w:pPr>
              <w:spacing w:before="300" w:after="300"/>
              <w:rPr>
                <w:rFonts w:ascii="Segoe UI" w:eastAsia="Times New Roman" w:hAnsi="Segoe UI" w:cs="Segoe UI"/>
                <w:color w:val="1E293B"/>
                <w:sz w:val="22"/>
                <w:szCs w:val="22"/>
              </w:rPr>
            </w:pPr>
            <w:r>
              <w:rPr>
                <w:rStyle w:val="Fuerte"/>
                <w:rFonts w:ascii="Segoe UI" w:eastAsia="Times New Roman" w:hAnsi="Segoe UI" w:cs="Segoe UI"/>
                <w:color w:val="1E293B"/>
                <w:sz w:val="22"/>
                <w:szCs w:val="22"/>
              </w:rPr>
              <w:t>131.40 L</w:t>
            </w:r>
          </w:p>
        </w:tc>
      </w:tr>
    </w:tbl>
    <w:p w14:paraId="55B38F7A" w14:textId="77777777" w:rsidR="003311DC" w:rsidRDefault="003311DC" w:rsidP="003311DC">
      <w:pPr>
        <w:shd w:val="clear" w:color="auto" w:fill="EFF6FF"/>
        <w:rPr>
          <w:rFonts w:ascii="Segoe UI" w:eastAsia="Times New Roman" w:hAnsi="Segoe UI" w:cs="Segoe UI"/>
          <w:color w:val="1E293B"/>
        </w:rPr>
      </w:pPr>
      <w:r>
        <w:rPr>
          <w:rStyle w:val="Fuerte"/>
          <w:rFonts w:ascii="Segoe UI" w:eastAsia="Times New Roman" w:hAnsi="Segoe UI" w:cs="Segoe UI"/>
          <w:color w:val="1E293B"/>
        </w:rPr>
        <w:t>Viabilidad Logística:</w:t>
      </w:r>
      <w:r>
        <w:rPr>
          <w:rFonts w:ascii="Segoe UI" w:eastAsia="Times New Roman" w:hAnsi="Segoe UI" w:cs="Segoe UI"/>
          <w:color w:val="1E293B"/>
        </w:rPr>
        <w:t xml:space="preserve"> El volumen total requerido es de </w:t>
      </w:r>
      <w:r>
        <w:rPr>
          <w:rStyle w:val="Fuerte"/>
          <w:rFonts w:ascii="Segoe UI" w:eastAsia="Times New Roman" w:hAnsi="Segoe UI" w:cs="Segoe UI"/>
          <w:color w:val="1E293B"/>
        </w:rPr>
        <w:t>131.4 Litros</w:t>
      </w:r>
      <w:r>
        <w:rPr>
          <w:rFonts w:ascii="Segoe UI" w:eastAsia="Times New Roman" w:hAnsi="Segoe UI" w:cs="Segoe UI"/>
          <w:color w:val="1E293B"/>
        </w:rPr>
        <w:t xml:space="preserve">. Este espacio es inferior al tamaño de los tanques de Gas Natural Comprimido (GNC) o los packs de baterías actuales. Puede integrarse sin alterar significativamente la arquitectura estructural del chasis. </w:t>
      </w:r>
    </w:p>
    <w:p w14:paraId="64942FFB" w14:textId="77777777" w:rsidR="003311DC" w:rsidRDefault="003311DC" w:rsidP="003311DC">
      <w:pPr>
        <w:pStyle w:val="Ttulo2"/>
        <w:rPr>
          <w:rFonts w:ascii="Segoe UI" w:eastAsia="Times New Roman" w:hAnsi="Segoe UI" w:cs="Segoe UI"/>
          <w:color w:val="1D4ED8"/>
        </w:rPr>
      </w:pPr>
      <w:r>
        <w:rPr>
          <w:rFonts w:ascii="Segoe UI" w:eastAsia="Times New Roman" w:hAnsi="Segoe UI" w:cs="Segoe UI"/>
        </w:rPr>
        <w:t>3. Balance Termodinámico (Gasto Energético de Compresión)</w:t>
      </w:r>
    </w:p>
    <w:p w14:paraId="2401A945" w14:textId="77777777" w:rsidR="003311DC" w:rsidRDefault="003311DC" w:rsidP="003311DC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>El sistema requiere comprimir de manera continua los gases desde la presión atmosférica del escape hasta los 150.0 bar del tanque interno. Este trabajo se obtiene a través de un compresor acoplado al eje o alimentado por el sistema eléctrico de frenada regenerativa.</w:t>
      </w:r>
    </w:p>
    <w:p w14:paraId="6EC783EC" w14:textId="77777777" w:rsidR="003311DC" w:rsidRDefault="003311DC" w:rsidP="003311DC">
      <w:pPr>
        <w:pStyle w:val="NormalWeb"/>
        <w:rPr>
          <w:rFonts w:ascii="Segoe UI" w:hAnsi="Segoe UI" w:cs="Segoe UI"/>
          <w:color w:val="1E293B"/>
        </w:rPr>
      </w:pPr>
      <w:r>
        <w:rPr>
          <w:rFonts w:ascii="Segoe UI" w:hAnsi="Segoe UI" w:cs="Segoe UI"/>
          <w:color w:val="1E293B"/>
        </w:rPr>
        <w:t xml:space="preserve">Cálculo de Trabajo Isotérmico: </w:t>
      </w:r>
      <w:r>
        <w:rPr>
          <w:rStyle w:val="math1"/>
          <w:rFonts w:cs="Segoe UI"/>
          <w:color w:val="1E293B"/>
        </w:rPr>
        <w:t xml:space="preserve">W = m · R · T · </w:t>
      </w:r>
      <w:proofErr w:type="spellStart"/>
      <w:r>
        <w:rPr>
          <w:rStyle w:val="math1"/>
          <w:rFonts w:cs="Segoe UI"/>
          <w:color w:val="1E293B"/>
        </w:rPr>
        <w:t>ln</w:t>
      </w:r>
      <w:proofErr w:type="spellEnd"/>
      <w:r>
        <w:rPr>
          <w:rStyle w:val="math1"/>
          <w:rFonts w:cs="Segoe UI"/>
          <w:color w:val="1E293B"/>
        </w:rPr>
        <w:t>(P₂/P₁)</w:t>
      </w:r>
    </w:p>
    <w:p w14:paraId="771CD5FD" w14:textId="77777777" w:rsidR="003311DC" w:rsidRDefault="003311DC" w:rsidP="003311DC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1E293B"/>
        </w:rPr>
      </w:pPr>
      <w:r>
        <w:rPr>
          <w:rStyle w:val="Fuerte"/>
          <w:rFonts w:ascii="Segoe UI" w:eastAsia="Times New Roman" w:hAnsi="Segoe UI" w:cs="Segoe UI"/>
          <w:color w:val="1E293B"/>
        </w:rPr>
        <w:t>Trabajo Total Requerido:</w:t>
      </w:r>
      <w:r>
        <w:rPr>
          <w:rFonts w:ascii="Segoe UI" w:eastAsia="Times New Roman" w:hAnsi="Segoe UI" w:cs="Segoe UI"/>
          <w:color w:val="1E293B"/>
        </w:rPr>
        <w:t xml:space="preserve"> 6.25 kWh (acumulado en 8.0 h).</w:t>
      </w:r>
    </w:p>
    <w:p w14:paraId="284A426C" w14:textId="77777777" w:rsidR="003311DC" w:rsidRDefault="003311DC" w:rsidP="003311DC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1E293B"/>
        </w:rPr>
      </w:pPr>
      <w:r>
        <w:rPr>
          <w:rStyle w:val="Fuerte"/>
          <w:rFonts w:ascii="Segoe UI" w:eastAsia="Times New Roman" w:hAnsi="Segoe UI" w:cs="Segoe UI"/>
          <w:color w:val="1E293B"/>
        </w:rPr>
        <w:t>Potencia Media Continua:</w:t>
      </w:r>
      <w:r>
        <w:rPr>
          <w:rFonts w:ascii="Segoe UI" w:eastAsia="Times New Roman" w:hAnsi="Segoe UI" w:cs="Segoe UI"/>
          <w:color w:val="1E293B"/>
        </w:rPr>
        <w:t xml:space="preserve"> 0.78 kW.</w:t>
      </w:r>
    </w:p>
    <w:p w14:paraId="43E2F849" w14:textId="77777777" w:rsidR="003311DC" w:rsidRDefault="003311DC" w:rsidP="003311DC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1E293B"/>
        </w:rPr>
      </w:pPr>
      <w:r>
        <w:rPr>
          <w:rStyle w:val="Fuerte"/>
          <w:rFonts w:ascii="Segoe UI" w:eastAsia="Times New Roman" w:hAnsi="Segoe UI" w:cs="Segoe UI"/>
          <w:color w:val="1E293B"/>
        </w:rPr>
        <w:t>Esfuerzo Mecánico sobre el Motor:</w:t>
      </w:r>
      <w:r>
        <w:rPr>
          <w:rFonts w:ascii="Segoe UI" w:eastAsia="Times New Roman" w:hAnsi="Segoe UI" w:cs="Segoe UI"/>
          <w:color w:val="1E293B"/>
        </w:rPr>
        <w:t xml:space="preserve"> ~1.05 CV.</w:t>
      </w:r>
    </w:p>
    <w:p w14:paraId="755BD432" w14:textId="77777777" w:rsidR="003311DC" w:rsidRDefault="003311DC" w:rsidP="003311DC">
      <w:pPr>
        <w:shd w:val="clear" w:color="auto" w:fill="EFF6FF"/>
        <w:rPr>
          <w:rFonts w:ascii="Segoe UI" w:eastAsia="Times New Roman" w:hAnsi="Segoe UI" w:cs="Segoe UI"/>
          <w:color w:val="1E293B"/>
        </w:rPr>
      </w:pPr>
      <w:r>
        <w:rPr>
          <w:rStyle w:val="Fuerte"/>
          <w:rFonts w:ascii="Segoe UI" w:eastAsia="Times New Roman" w:hAnsi="Segoe UI" w:cs="Segoe UI"/>
          <w:color w:val="1E293B"/>
        </w:rPr>
        <w:t>Veredicto Electromecánico:</w:t>
      </w:r>
      <w:r>
        <w:rPr>
          <w:rFonts w:ascii="Segoe UI" w:eastAsia="Times New Roman" w:hAnsi="Segoe UI" w:cs="Segoe UI"/>
          <w:color w:val="1E293B"/>
        </w:rPr>
        <w:t xml:space="preserve"> Una demanda pico inferior a 1 kW es estadísticamente imperceptible para el motor de tracción principal. Equivale a </w:t>
      </w:r>
      <w:r>
        <w:rPr>
          <w:rFonts w:ascii="Segoe UI" w:eastAsia="Times New Roman" w:hAnsi="Segoe UI" w:cs="Segoe UI"/>
          <w:color w:val="1E293B"/>
        </w:rPr>
        <w:lastRenderedPageBreak/>
        <w:t xml:space="preserve">encender el climatizador del vehículo. Queda demostrada la total viabilidad de la Fase 1. </w:t>
      </w:r>
    </w:p>
    <w:p w14:paraId="5EE86D89" w14:textId="77777777" w:rsidR="003311DC" w:rsidRDefault="003311DC" w:rsidP="003311DC">
      <w:pPr>
        <w:jc w:val="center"/>
        <w:rPr>
          <w:rFonts w:ascii="Segoe UI" w:eastAsia="Times New Roman" w:hAnsi="Segoe UI" w:cs="Segoe UI"/>
          <w:color w:val="64748B"/>
          <w:sz w:val="18"/>
          <w:szCs w:val="18"/>
        </w:rPr>
      </w:pPr>
      <w:r>
        <w:rPr>
          <w:rFonts w:ascii="Segoe UI" w:eastAsia="Times New Roman" w:hAnsi="Segoe UI" w:cs="Segoe UI"/>
          <w:color w:val="64748B"/>
          <w:sz w:val="18"/>
          <w:szCs w:val="18"/>
        </w:rPr>
        <w:t>Generado para análisis del ecosistema 33x1 (</w:t>
      </w:r>
      <w:proofErr w:type="spellStart"/>
      <w:r>
        <w:rPr>
          <w:rFonts w:ascii="Segoe UI" w:eastAsia="Times New Roman" w:hAnsi="Segoe UI" w:cs="Segoe UI"/>
          <w:color w:val="64748B"/>
          <w:sz w:val="18"/>
          <w:szCs w:val="18"/>
        </w:rPr>
        <w:t>ZypyZape</w:t>
      </w:r>
      <w:proofErr w:type="spellEnd"/>
      <w:r>
        <w:rPr>
          <w:rFonts w:ascii="Segoe UI" w:eastAsia="Times New Roman" w:hAnsi="Segoe UI" w:cs="Segoe UI"/>
          <w:color w:val="64748B"/>
          <w:sz w:val="18"/>
          <w:szCs w:val="18"/>
        </w:rPr>
        <w:t xml:space="preserve"> / Captura Logística). </w:t>
      </w:r>
    </w:p>
    <w:p w14:paraId="670E3B01" w14:textId="77777777" w:rsidR="00312D5B" w:rsidRDefault="00312D5B"/>
    <w:sectPr w:rsidR="00312D5B" w:rsidSect="003311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D8258C"/>
    <w:multiLevelType w:val="multilevel"/>
    <w:tmpl w:val="72C8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9636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281"/>
    <w:rsid w:val="000246CE"/>
    <w:rsid w:val="000B5BB9"/>
    <w:rsid w:val="001C769A"/>
    <w:rsid w:val="00312D5B"/>
    <w:rsid w:val="003311DC"/>
    <w:rsid w:val="0037789F"/>
    <w:rsid w:val="004E5449"/>
    <w:rsid w:val="00537044"/>
    <w:rsid w:val="00660992"/>
    <w:rsid w:val="008A3962"/>
    <w:rsid w:val="00AD4CF1"/>
    <w:rsid w:val="00BF19B4"/>
    <w:rsid w:val="00EF59A9"/>
    <w:rsid w:val="00FA5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D30926-A953-400F-A4DB-8DEF37BF2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11DC"/>
    <w:pPr>
      <w:spacing w:after="0" w:line="240" w:lineRule="auto"/>
    </w:pPr>
    <w:rPr>
      <w:rFonts w:ascii="Times New Roman" w:eastAsiaTheme="minorEastAsia" w:hAnsi="Times New Roman" w:cs="Times New Roman"/>
      <w:kern w:val="0"/>
      <w:sz w:val="24"/>
      <w:szCs w:val="24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FA5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A5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5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5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5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52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52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52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52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principal">
    <w:name w:val="Titulo principal"/>
    <w:basedOn w:val="Fuentedeprrafopredeter"/>
    <w:uiPriority w:val="1"/>
    <w:qFormat/>
    <w:rsid w:val="004E5449"/>
    <w:rPr>
      <w:rFonts w:ascii="Bookman Old Style" w:hAnsi="Bookman Old Style"/>
      <w:b/>
      <w:sz w:val="48"/>
      <w:szCs w:val="48"/>
    </w:rPr>
  </w:style>
  <w:style w:type="character" w:customStyle="1" w:styleId="Ttulo1Car">
    <w:name w:val="Título 1 Car"/>
    <w:basedOn w:val="Fuentedeprrafopredeter"/>
    <w:link w:val="Ttulo1"/>
    <w:uiPriority w:val="9"/>
    <w:rsid w:val="00FA5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5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5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52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52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52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52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52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52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52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5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5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5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5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52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52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52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5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52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52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311DC"/>
    <w:pPr>
      <w:spacing w:before="100" w:beforeAutospacing="1" w:after="100" w:afterAutospacing="1"/>
    </w:pPr>
    <w:rPr>
      <w:sz w:val="22"/>
      <w:szCs w:val="22"/>
    </w:rPr>
  </w:style>
  <w:style w:type="character" w:styleId="Fuerte">
    <w:name w:val="Strong"/>
    <w:basedOn w:val="Fuentedeprrafopredeter"/>
    <w:uiPriority w:val="22"/>
    <w:qFormat/>
    <w:rsid w:val="003311DC"/>
    <w:rPr>
      <w:b/>
      <w:bCs/>
    </w:rPr>
  </w:style>
  <w:style w:type="character" w:customStyle="1" w:styleId="math1">
    <w:name w:val="math1"/>
    <w:basedOn w:val="Fuentedeprrafopredeter"/>
    <w:rsid w:val="003311DC"/>
    <w:rPr>
      <w:rFonts w:ascii="Cambria Math" w:hAnsi="Cambria Math" w:hint="default"/>
      <w:b/>
      <w:bCs/>
      <w:i/>
      <w:i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398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manzanares</dc:creator>
  <cp:keywords/>
  <dc:description/>
  <cp:lastModifiedBy>victor manzanares</cp:lastModifiedBy>
  <cp:revision>2</cp:revision>
  <dcterms:created xsi:type="dcterms:W3CDTF">2026-08-21T19:21:00Z</dcterms:created>
  <dcterms:modified xsi:type="dcterms:W3CDTF">2026-08-21T19:21:00Z</dcterms:modified>
</cp:coreProperties>
</file>