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i w:val="false"/>
          <w:iCs w:val="false"/>
          <w:color w:val="000000"/>
          <w:sz w:val="40"/>
          <w:szCs w:val="40"/>
        </w:rPr>
        <w:t xml:space="preserve">Método Diofántico Cinemático</w:t>
      </w:r>
    </w:p>
    <w:p>
      <w:pPr>
        <w:spacing w:before="0" w:after="80"/>
        <w:jc w:val="center"/>
      </w:pPr>
      <w:r>
        <w:rPr>
          <w:rFonts w:ascii="Arial" w:cs="Arial" w:eastAsia="Arial" w:hAnsi="Arial"/>
          <w:b w:val="false"/>
          <w:bCs w:val="false"/>
          <w:i w:val="false"/>
          <w:iCs w:val="false"/>
          <w:color w:val="2E5094"/>
          <w:sz w:val="28"/>
          <w:szCs w:val="28"/>
        </w:rPr>
        <w:t xml:space="preserve">Factorización de Enteros mediante Análisis Cinemático</w:t>
      </w:r>
    </w:p>
    <w:p>
      <w:pPr>
        <w:spacing w:before="0" w:after="240"/>
        <w:jc w:val="center"/>
      </w:pPr>
      <w:r>
        <w:rPr>
          <w:rFonts w:ascii="Arial" w:cs="Arial" w:eastAsia="Arial" w:hAnsi="Arial"/>
          <w:b w:val="false"/>
          <w:bCs w:val="false"/>
          <w:i w:val="false"/>
          <w:iCs w:val="false"/>
          <w:color w:val="2E5094"/>
          <w:sz w:val="28"/>
          <w:szCs w:val="28"/>
        </w:rPr>
        <w:t xml:space="preserve">del Perfil Decimal de una Función Racional Paramétrica</w:t>
      </w:r>
    </w:p>
    <w:p>
      <w:pPr>
        <w:spacing w:before="0" w:after="60"/>
        <w:jc w:val="center"/>
      </w:pPr>
      <w:r>
        <w:rPr>
          <w:rFonts w:ascii="Arial" w:cs="Arial" w:eastAsia="Arial" w:hAnsi="Arial"/>
          <w:b/>
          <w:bCs/>
          <w:i w:val="false"/>
          <w:iCs w:val="false"/>
          <w:color w:val="000000"/>
          <w:sz w:val="22"/>
          <w:szCs w:val="22"/>
        </w:rPr>
        <w:t xml:space="preserve">Víctor Manzanares Alberola</w:t>
      </w:r>
    </w:p>
    <w:p>
      <w:pPr>
        <w:spacing w:before="0" w:after="60"/>
        <w:jc w:val="center"/>
      </w:pPr>
      <w:r>
        <w:rPr>
          <w:rFonts w:ascii="Arial" w:cs="Arial" w:eastAsia="Arial" w:hAnsi="Arial"/>
          <w:b w:val="false"/>
          <w:bCs w:val="false"/>
          <w:i/>
          <w:iCs/>
          <w:color w:val="666666"/>
          <w:sz w:val="22"/>
          <w:szCs w:val="22"/>
        </w:rPr>
        <w:t xml:space="preserve">Valencia, marzo 2026</w:t>
      </w:r>
    </w:p>
    <w:p>
      <w:pPr>
        <w:spacing w:before="0" w:after="320"/>
        <w:jc w:val="center"/>
      </w:pPr>
      <w:r>
        <w:rPr>
          <w:rFonts w:ascii="Arial" w:cs="Arial" w:eastAsia="Arial" w:hAnsi="Arial"/>
          <w:b w:val="false"/>
          <w:bCs w:val="false"/>
          <w:i/>
          <w:iCs/>
          <w:color w:val="888888"/>
          <w:sz w:val="22"/>
          <w:szCs w:val="22"/>
        </w:rPr>
        <w:t xml:space="preserve">Investigación independiente</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Resumen</w:t>
      </w:r>
    </w:p>
    <w:p>
      <w:pPr>
        <w:spacing w:before="0" w:after="120"/>
        <w:jc w:val="left"/>
      </w:pPr>
      <w:r>
        <w:rPr>
          <w:rFonts w:ascii="Arial" w:cs="Arial" w:eastAsia="Arial" w:hAnsi="Arial"/>
          <w:b w:val="false"/>
          <w:bCs w:val="false"/>
          <w:i w:val="false"/>
          <w:iCs w:val="false"/>
          <w:color w:val="000000"/>
          <w:sz w:val="22"/>
          <w:szCs w:val="22"/>
        </w:rPr>
        <w:t xml:space="preserve">Se introduce el Método Diofántico Cinemático (MDC): un procedimiento para localizar factores de enteros N mediante el análisis de la función decimal d(m) = frac(N / (2·(2m+3))) definida sobre el espacio de candidatos L1 = {6k±1}. La condición d(m) = 0.5 es equivalente de forma exacta a que (2m+3) divida a N. El método aplica predicción cinemática de cuatro puntos consecutivos para saltar directamente al candidato donde el decimal alcanza 0.5, reduciendo el número de evaluaciones frente a la división de prueba estándar.</w:t>
      </w:r>
    </w:p>
    <w:p>
      <w:pPr>
        <w:spacing w:before="0" w:after="240"/>
        <w:jc w:val="left"/>
      </w:pPr>
      <w:r>
        <w:rPr>
          <w:rFonts w:ascii="Arial" w:cs="Arial" w:eastAsia="Arial" w:hAnsi="Arial"/>
          <w:b w:val="false"/>
          <w:bCs w:val="false"/>
          <w:i w:val="false"/>
          <w:iCs w:val="false"/>
          <w:color w:val="000000"/>
          <w:sz w:val="22"/>
          <w:szCs w:val="22"/>
        </w:rPr>
        <w:t xml:space="preserve">Se presentan resultados computacionales sobre 108 casos (4–15 dígitos) en tres categorías: semiprimos desbalanceados, primos y factores en posición aleatoria. Se analiza la estructura de dientes de sierra de d(m), la geometría de los puntos d(m*(k)) = 0.5 dentro de cada diente k, y las propiedades de la secuencia frac(m*(k)) vista como señal entre dientes. Se demuestra que los únicos dientes k con m*(k) entero exacto son los correspondientes a los divisores impares de N, y se establece el límite estructural del método: identificar el diente correcto sin enumerar es equivalente a factorizar N.</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1. Introducción</w:t>
      </w:r>
    </w:p>
    <w:p>
      <w:pPr>
        <w:spacing w:before="0" w:after="120"/>
        <w:jc w:val="left"/>
      </w:pPr>
      <w:r>
        <w:rPr>
          <w:rFonts w:ascii="Arial" w:cs="Arial" w:eastAsia="Arial" w:hAnsi="Arial"/>
          <w:b w:val="false"/>
          <w:bCs w:val="false"/>
          <w:i w:val="false"/>
          <w:iCs w:val="false"/>
          <w:color w:val="000000"/>
          <w:sz w:val="22"/>
          <w:szCs w:val="22"/>
        </w:rPr>
        <w:t xml:space="preserve">La factorización de enteros es uno de los problemas centrales de la teoría de números computacional. Los métodos clásicos van desde la división de prueba (O(√N)) hasta algoritmos subexponenciales como el GNFS. Este trabajo no propone un método que mejore la complejidad asintótica conocida, sino una reformulación geométrica del problema que permite unificarlo con la detección de primos de Wieferich bajo un mismo principio: la cinemática del decimal de una función racional paramétrica.</w:t>
      </w:r>
    </w:p>
    <w:p>
      <w:pPr>
        <w:spacing w:before="0" w:after="120"/>
        <w:jc w:val="left"/>
      </w:pPr>
      <w:r>
        <w:rPr>
          <w:rFonts w:ascii="Arial" w:cs="Arial" w:eastAsia="Arial" w:hAnsi="Arial"/>
          <w:b w:val="false"/>
          <w:bCs w:val="false"/>
          <w:i w:val="false"/>
          <w:iCs w:val="false"/>
          <w:color w:val="000000"/>
          <w:sz w:val="22"/>
          <w:szCs w:val="22"/>
        </w:rPr>
        <w:t xml:space="preserve">El punto de partida es la observación de que si N = p·q con p, q impares, entonces N/(2p) = q/2 = (q-1)/2 + 1/2, cuya parte fraccionaria es exactamente 0.5. Esto convierte la condición de divisibilidad en la condición d(m) = 0.5, donde m = (p−3)/2 y d(m) = frac(N/(2·(2m+3))).</w:t>
      </w:r>
    </w:p>
    <w:p>
      <w:pPr>
        <w:pStyle w:val="Heading2"/>
        <w:spacing w:before="240" w:after="120"/>
      </w:pPr>
      <w:r>
        <w:rPr>
          <w:rFonts w:ascii="Arial" w:cs="Arial" w:eastAsia="Arial" w:hAnsi="Arial"/>
          <w:b/>
          <w:bCs/>
          <w:color w:val="2E5094"/>
          <w:sz w:val="26"/>
          <w:szCs w:val="26"/>
        </w:rPr>
        <w:t xml:space="preserve">1.1 Espacio de búsqueda L1</w:t>
      </w:r>
    </w:p>
    <w:p>
      <w:pPr>
        <w:spacing w:before="0" w:after="120"/>
        <w:jc w:val="left"/>
      </w:pPr>
      <w:r>
        <w:rPr>
          <w:rFonts w:ascii="Arial" w:cs="Arial" w:eastAsia="Arial" w:hAnsi="Arial"/>
          <w:b w:val="false"/>
          <w:bCs w:val="false"/>
          <w:i w:val="false"/>
          <w:iCs w:val="false"/>
          <w:color w:val="000000"/>
          <w:sz w:val="22"/>
          <w:szCs w:val="22"/>
        </w:rPr>
        <w:t xml:space="preserve">Todo entero impar se puede escribir como 2m+3 con m ≥ 1. Los candidatos a factor pertenecen a L1 = {2m+3 : (2m+3) mod 3 ≠ 0} = {5, 7, 11, 13, 17, 19, ...}, los números de la forma 6k±1. Esta restricción elimina automáticamente un tercio de los candidatos (múltiplos de 3) y es heredada por el MDC sin coste adicional.</w:t>
      </w:r>
    </w:p>
    <w:p>
      <w:pPr>
        <w:pStyle w:val="Heading2"/>
        <w:spacing w:before="240" w:after="120"/>
      </w:pPr>
      <w:r>
        <w:rPr>
          <w:rFonts w:ascii="Arial" w:cs="Arial" w:eastAsia="Arial" w:hAnsi="Arial"/>
          <w:b/>
          <w:bCs/>
          <w:color w:val="2E5094"/>
          <w:sz w:val="26"/>
          <w:szCs w:val="26"/>
        </w:rPr>
        <w:t xml:space="preserve">1.2 Notación</w:t>
      </w:r>
    </w:p>
    <w:p>
      <w:pPr>
        <w:spacing w:before="0" w:after="120"/>
        <w:jc w:val="left"/>
      </w:pPr>
      <w:r>
        <w:rPr>
          <w:rFonts w:ascii="Arial" w:cs="Arial" w:eastAsia="Arial" w:hAnsi="Arial"/>
          <w:b w:val="false"/>
          <w:bCs w:val="false"/>
          <w:i w:val="false"/>
          <w:iCs w:val="false"/>
          <w:color w:val="000000"/>
          <w:sz w:val="22"/>
          <w:szCs w:val="22"/>
        </w:rPr>
        <w:t xml:space="preserve">A lo largo del documento se usa la siguiente notación:</w:t>
      </w:r>
    </w:p>
    <w:p>
      <w:pPr>
        <w:pStyle w:val="ListParagraph"/>
        <w:numPr>
          <w:ilvl w:val="0"/>
          <w:numId w:val="2"/>
        </w:numPr>
        <w:spacing w:before="0" w:after="80"/>
      </w:pPr>
      <w:r>
        <w:rPr>
          <w:rFonts w:ascii="Arial" w:cs="Arial" w:eastAsia="Arial" w:hAnsi="Arial"/>
          <w:sz w:val="22"/>
          <w:szCs w:val="22"/>
        </w:rPr>
        <w:t xml:space="preserve">N: entero a factorizar (impar, compuesto)</w:t>
      </w:r>
    </w:p>
    <w:p>
      <w:pPr>
        <w:pStyle w:val="ListParagraph"/>
        <w:numPr>
          <w:ilvl w:val="0"/>
          <w:numId w:val="2"/>
        </w:numPr>
        <w:spacing w:before="0" w:after="80"/>
      </w:pPr>
      <w:r>
        <w:rPr>
          <w:rFonts w:ascii="Arial" w:cs="Arial" w:eastAsia="Arial" w:hAnsi="Arial"/>
          <w:sz w:val="22"/>
          <w:szCs w:val="22"/>
        </w:rPr>
        <w:t xml:space="preserve">p, q: factores primos de N con p ≤ q</w:t>
      </w:r>
    </w:p>
    <w:p>
      <w:pPr>
        <w:pStyle w:val="ListParagraph"/>
        <w:numPr>
          <w:ilvl w:val="0"/>
          <w:numId w:val="2"/>
        </w:numPr>
        <w:spacing w:before="0" w:after="80"/>
      </w:pPr>
      <w:r>
        <w:rPr>
          <w:rFonts w:ascii="Arial" w:cs="Arial" w:eastAsia="Arial" w:hAnsi="Arial"/>
          <w:sz w:val="22"/>
          <w:szCs w:val="22"/>
        </w:rPr>
        <w:t xml:space="preserve">m: índice del candidato, con factor f = 2m+3</w:t>
      </w:r>
    </w:p>
    <w:p>
      <w:pPr>
        <w:pStyle w:val="ListParagraph"/>
        <w:numPr>
          <w:ilvl w:val="0"/>
          <w:numId w:val="2"/>
        </w:numPr>
        <w:spacing w:before="0" w:after="80"/>
      </w:pPr>
      <w:r>
        <w:rPr>
          <w:rFonts w:ascii="Arial" w:cs="Arial" w:eastAsia="Arial" w:hAnsi="Arial"/>
          <w:sz w:val="22"/>
          <w:szCs w:val="22"/>
        </w:rPr>
        <w:t xml:space="preserve">d(m) = frac(N/(2·(2m+3))): función decimal principal</w:t>
      </w:r>
    </w:p>
    <w:p>
      <w:pPr>
        <w:pStyle w:val="ListParagraph"/>
        <w:numPr>
          <w:ilvl w:val="0"/>
          <w:numId w:val="2"/>
        </w:numPr>
        <w:spacing w:before="0" w:after="80"/>
      </w:pPr>
      <w:r>
        <w:rPr>
          <w:rFonts w:ascii="Arial" w:cs="Arial" w:eastAsia="Arial" w:hAnsi="Arial"/>
          <w:sz w:val="22"/>
          <w:szCs w:val="22"/>
        </w:rPr>
        <w:t xml:space="preserve">k = ⌊N/(2·(2m+3))⌋: índice de diente</w:t>
      </w:r>
    </w:p>
    <w:p>
      <w:pPr>
        <w:pStyle w:val="ListParagraph"/>
        <w:numPr>
          <w:ilvl w:val="0"/>
          <w:numId w:val="2"/>
        </w:numPr>
        <w:spacing w:before="0" w:after="80"/>
      </w:pPr>
      <w:r>
        <w:rPr>
          <w:rFonts w:ascii="Arial" w:cs="Arial" w:eastAsia="Arial" w:hAnsi="Arial"/>
          <w:sz w:val="22"/>
          <w:szCs w:val="22"/>
        </w:rPr>
        <w:t xml:space="preserve">m*(k) = (N/(2k+1) − 3)/2: punto de cruce d=0.5 del diente k</w:t>
      </w:r>
    </w:p>
    <w:p>
      <w:pPr>
        <w:pStyle w:val="ListParagraph"/>
        <w:numPr>
          <w:ilvl w:val="0"/>
          <w:numId w:val="2"/>
        </w:numPr>
        <w:spacing w:before="0" w:after="80"/>
      </w:pPr>
      <w:r>
        <w:rPr>
          <w:rFonts w:ascii="Arial" w:cs="Arial" w:eastAsia="Arial" w:hAnsi="Arial"/>
          <w:sz w:val="22"/>
          <w:szCs w:val="22"/>
        </w:rPr>
        <w:t xml:space="preserve">k* = (q−1)/2: índice del diente que contiene el factor p</w:t>
      </w:r>
    </w:p>
    <w:p>
      <w:pPr>
        <w:spacing w:before="0" w:after="40"/>
        <w:jc w:val="left"/>
      </w:pPr>
      <w:r>
        <w:rPr>
          <w:rFonts w:ascii="Arial" w:cs="Arial" w:eastAsia="Arial" w:hAnsi="Arial"/>
          <w:b w:val="false"/>
          <w:bCs w:val="false"/>
          <w:i w:val="false"/>
          <w:iCs w:val="false"/>
          <w:color w:val="000000"/>
          <w:sz w:val="22"/>
          <w:szCs w:val="22"/>
        </w:rPr>
        <w:t xml:space="preserve"/>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2. Función decimal d(m) y estructura de dientes de sierra</w:t>
      </w:r>
    </w:p>
    <w:p>
      <w:pPr>
        <w:pStyle w:val="Heading2"/>
        <w:spacing w:before="240" w:after="120"/>
      </w:pPr>
      <w:r>
        <w:rPr>
          <w:rFonts w:ascii="Arial" w:cs="Arial" w:eastAsia="Arial" w:hAnsi="Arial"/>
          <w:b/>
          <w:bCs/>
          <w:color w:val="2E5094"/>
          <w:sz w:val="26"/>
          <w:szCs w:val="26"/>
        </w:rPr>
        <w:t xml:space="preserve">2.1 Definición y equivalencia exacta</w:t>
      </w:r>
    </w:p>
    <w:p>
      <w:pPr>
        <w:spacing w:before="0" w:after="120"/>
        <w:jc w:val="left"/>
      </w:pPr>
      <w:r>
        <w:rPr>
          <w:rFonts w:ascii="Arial" w:cs="Arial" w:eastAsia="Arial" w:hAnsi="Arial"/>
          <w:b w:val="false"/>
          <w:bCs w:val="false"/>
          <w:i w:val="false"/>
          <w:iCs w:val="false"/>
          <w:color w:val="000000"/>
          <w:sz w:val="22"/>
          <w:szCs w:val="22"/>
        </w:rPr>
        <w:t xml:space="preserve">Para N impar y m ≥ 1 con (2m+3) ∈ L1, se define:</w:t>
      </w:r>
    </w:p>
    <w:p>
      <w:pPr>
        <w:spacing w:before="80" w:after="80"/>
        <w:jc w:val="center"/>
      </w:pPr>
      <w:r>
        <w:rPr>
          <w:rFonts w:ascii="Arial" w:cs="Arial" w:eastAsia="Arial" w:hAnsi="Arial"/>
          <w:b w:val="false"/>
          <w:bCs w:val="false"/>
          <w:i/>
          <w:iCs/>
          <w:color w:val="000000"/>
          <w:sz w:val="22"/>
          <w:szCs w:val="22"/>
        </w:rPr>
        <w:t xml:space="preserve">d(m) = frac(N / (2·(2m+3))) = (N mod (2·(2m+3))) / (2·(2m+3))</w:t>
      </w:r>
    </w:p>
    <w:p>
      <w:pPr>
        <w:spacing w:before="0" w:after="120"/>
        <w:jc w:val="left"/>
      </w:pPr>
      <w:r>
        <w:rPr>
          <w:rFonts w:ascii="Arial" w:cs="Arial" w:eastAsia="Arial" w:hAnsi="Arial"/>
          <w:b w:val="false"/>
          <w:bCs w:val="false"/>
          <w:i w:val="false"/>
          <w:iCs w:val="false"/>
          <w:color w:val="000000"/>
          <w:sz w:val="22"/>
          <w:szCs w:val="22"/>
        </w:rPr>
        <w:t xml:space="preserve">La aritmética es exacta usando división entera: d(m) = (N % (2·(2m+3))) / (2·(2m+3)), sin errores de punto flotante.</w:t>
      </w:r>
    </w:p>
    <w:p>
      <w:pPr>
        <w:spacing w:before="0" w:after="120"/>
        <w:jc w:val="left"/>
      </w:pPr>
      <w:r>
        <w:rPr>
          <w:rFonts w:ascii="Arial" w:cs="Arial" w:eastAsia="Arial" w:hAnsi="Arial"/>
          <w:b w:val="false"/>
          <w:bCs w:val="false"/>
          <w:i w:val="false"/>
          <w:iCs w:val="false"/>
          <w:color w:val="000000"/>
          <w:sz w:val="22"/>
          <w:szCs w:val="22"/>
        </w:rPr>
        <w:t xml:space="preserve">Proposición 1: d(m) = 0.5 si y solo si (2m+3) divide a N.</w:t>
      </w:r>
    </w:p>
    <w:p>
      <w:pPr>
        <w:spacing w:before="0" w:after="120"/>
        <w:jc w:val="left"/>
      </w:pPr>
      <w:r>
        <w:rPr>
          <w:rFonts w:ascii="Arial" w:cs="Arial" w:eastAsia="Arial" w:hAnsi="Arial"/>
          <w:b w:val="false"/>
          <w:bCs w:val="false"/>
          <w:i/>
          <w:iCs/>
          <w:color w:val="444444"/>
          <w:sz w:val="22"/>
          <w:szCs w:val="22"/>
        </w:rPr>
        <w:t xml:space="preserve">Demostración: d(m) = 0.5 ⟺ N mod (2·(2m+3)) = 2m+3 ⟺ N/(2m+3) es de la forma k+1/2 con k entero ⟺ (2m+3) | N. □</w:t>
      </w:r>
    </w:p>
    <w:p>
      <w:pPr>
        <w:pStyle w:val="Heading2"/>
        <w:spacing w:before="240" w:after="120"/>
      </w:pPr>
      <w:r>
        <w:rPr>
          <w:rFonts w:ascii="Arial" w:cs="Arial" w:eastAsia="Arial" w:hAnsi="Arial"/>
          <w:b/>
          <w:bCs/>
          <w:color w:val="2E5094"/>
          <w:sz w:val="26"/>
          <w:szCs w:val="26"/>
        </w:rPr>
        <w:t xml:space="preserve">2.2 Estructura de dientes de sierra</w:t>
      </w:r>
    </w:p>
    <w:p>
      <w:pPr>
        <w:spacing w:before="0" w:after="120"/>
        <w:jc w:val="left"/>
      </w:pPr>
      <w:r>
        <w:rPr>
          <w:rFonts w:ascii="Arial" w:cs="Arial" w:eastAsia="Arial" w:hAnsi="Arial"/>
          <w:b w:val="false"/>
          <w:bCs w:val="false"/>
          <w:i w:val="false"/>
          <w:iCs w:val="false"/>
          <w:color w:val="000000"/>
          <w:sz w:val="22"/>
          <w:szCs w:val="22"/>
        </w:rPr>
        <w:t xml:space="preserve">Para m fijo, cuando k = ⌊N/(2f)⌋ disminuye en 1, la función d(m) salta de cerca de 1 a cerca de 0. Esto define los dientes: el diente k contiene todos los valores de m con ⌊N/(2·(2m+3))⌋ = k.</w:t>
      </w:r>
    </w:p>
    <w:p>
      <w:pPr>
        <w:spacing w:before="0" w:after="120"/>
        <w:jc w:val="left"/>
      </w:pPr>
      <w:r>
        <w:rPr>
          <w:rFonts w:ascii="Arial" w:cs="Arial" w:eastAsia="Arial" w:hAnsi="Arial"/>
          <w:b w:val="false"/>
          <w:bCs w:val="false"/>
          <w:i w:val="false"/>
          <w:iCs w:val="false"/>
          <w:color w:val="000000"/>
          <w:sz w:val="22"/>
          <w:szCs w:val="22"/>
        </w:rPr>
        <w:t xml:space="preserve">Dentro del diente k, la anchura en m es aproximadamente:</w:t>
      </w:r>
    </w:p>
    <w:p>
      <w:pPr>
        <w:spacing w:before="60" w:after="60"/>
        <w:jc w:val="center"/>
      </w:pPr>
      <w:r>
        <w:rPr>
          <w:rFonts w:ascii="Arial" w:cs="Arial" w:eastAsia="Arial" w:hAnsi="Arial"/>
          <w:b w:val="false"/>
          <w:bCs w:val="false"/>
          <w:i/>
          <w:iCs/>
          <w:color w:val="000000"/>
          <w:sz w:val="22"/>
          <w:szCs w:val="22"/>
        </w:rPr>
        <w:t xml:space="preserve">ancho(k) ≈ N/(4k²)</w:t>
      </w:r>
    </w:p>
    <w:p>
      <w:pPr>
        <w:spacing w:before="0" w:after="120"/>
        <w:jc w:val="left"/>
      </w:pPr>
      <w:r>
        <w:rPr>
          <w:rFonts w:ascii="Arial" w:cs="Arial" w:eastAsia="Arial" w:hAnsi="Arial"/>
          <w:b w:val="false"/>
          <w:bCs w:val="false"/>
          <w:i w:val="false"/>
          <w:iCs w:val="false"/>
          <w:color w:val="000000"/>
          <w:sz w:val="22"/>
          <w:szCs w:val="22"/>
        </w:rPr>
        <w:t xml:space="preserve">La anchura decrece como 1/k², lo que significa que los dientes son amplios para k pequeño (cofactor grande) y estrechos para k próximo a q/2 (cerca del factor menor).</w:t>
      </w:r>
    </w:p>
    <w:p>
      <w:pPr>
        <w:spacing w:before="0" w:after="120"/>
        <w:jc w:val="left"/>
      </w:pPr>
      <w:r>
        <w:rPr>
          <w:rFonts w:ascii="Arial" w:cs="Arial" w:eastAsia="Arial" w:hAnsi="Arial"/>
          <w:b w:val="false"/>
          <w:bCs w:val="false"/>
          <w:i w:val="false"/>
          <w:iCs w:val="false"/>
          <w:color w:val="000000"/>
          <w:sz w:val="22"/>
          <w:szCs w:val="22"/>
        </w:rPr>
        <w:t xml:space="preserve">El número total de dientes hasta el factor p es aproximadamente q/2, donde q = N/p es el cofactor. Para semiprimos balanceados (p ≈ q ≈ √N), esto es ≈ √N/2.</w:t>
      </w:r>
    </w:p>
    <w:p>
      <w:pPr>
        <w:pStyle w:val="Heading2"/>
        <w:spacing w:before="240" w:after="120"/>
      </w:pPr>
      <w:r>
        <w:rPr>
          <w:rFonts w:ascii="Arial" w:cs="Arial" w:eastAsia="Arial" w:hAnsi="Arial"/>
          <w:b/>
          <w:bCs/>
          <w:color w:val="2E5094"/>
          <w:sz w:val="26"/>
          <w:szCs w:val="26"/>
        </w:rPr>
        <w:t xml:space="preserve">2.3 Punto de cruce d=0.5 en cada diente</w:t>
      </w:r>
    </w:p>
    <w:p>
      <w:pPr>
        <w:spacing w:before="0" w:after="120"/>
        <w:jc w:val="left"/>
      </w:pPr>
      <w:r>
        <w:rPr>
          <w:rFonts w:ascii="Arial" w:cs="Arial" w:eastAsia="Arial" w:hAnsi="Arial"/>
          <w:b w:val="false"/>
          <w:bCs w:val="false"/>
          <w:i w:val="false"/>
          <w:iCs w:val="false"/>
          <w:color w:val="000000"/>
          <w:sz w:val="22"/>
          <w:szCs w:val="22"/>
        </w:rPr>
        <w:t xml:space="preserve">Para cada diente k, el valor exacto de m donde d cruzaría 0.5 es:</w:t>
      </w:r>
    </w:p>
    <w:p>
      <w:pPr>
        <w:spacing w:before="60" w:after="60"/>
        <w:jc w:val="center"/>
      </w:pPr>
      <w:r>
        <w:rPr>
          <w:rFonts w:ascii="Arial" w:cs="Arial" w:eastAsia="Arial" w:hAnsi="Arial"/>
          <w:b w:val="false"/>
          <w:bCs w:val="false"/>
          <w:i/>
          <w:iCs/>
          <w:color w:val="000000"/>
          <w:sz w:val="22"/>
          <w:szCs w:val="22"/>
        </w:rPr>
        <w:t xml:space="preserve">m*(k) = (N/(2k+1) − 3) / 2</w:t>
      </w:r>
    </w:p>
    <w:p>
      <w:pPr>
        <w:spacing w:before="0" w:after="120"/>
        <w:jc w:val="left"/>
      </w:pPr>
      <w:r>
        <w:rPr>
          <w:rFonts w:ascii="Arial" w:cs="Arial" w:eastAsia="Arial" w:hAnsi="Arial"/>
          <w:b w:val="false"/>
          <w:bCs w:val="false"/>
          <w:i w:val="false"/>
          <w:iCs w:val="false"/>
          <w:color w:val="000000"/>
          <w:sz w:val="22"/>
          <w:szCs w:val="22"/>
        </w:rPr>
        <w:t xml:space="preserve">Este valor es real en general. Es entero exacto si y solo si (2k+1) divide a N.</w:t>
      </w:r>
    </w:p>
    <w:p>
      <w:pPr>
        <w:spacing w:before="0" w:after="120"/>
        <w:jc w:val="left"/>
      </w:pPr>
      <w:r>
        <w:rPr>
          <w:rFonts w:ascii="Arial" w:cs="Arial" w:eastAsia="Arial" w:hAnsi="Arial"/>
          <w:b w:val="false"/>
          <w:bCs w:val="false"/>
          <w:i w:val="false"/>
          <w:iCs w:val="false"/>
          <w:color w:val="000000"/>
          <w:sz w:val="22"/>
          <w:szCs w:val="22"/>
        </w:rPr>
        <w:t xml:space="preserve">Teorema 1 (Caracterización de factores): Para N = p·q con p, q primos impares, m*(k) ∈ ℤ si y solo si (2k+1) ∈ {1, p, q, N}. Los únicos valores con m*(k) entero y m*(k) en el rango [1, m_max] corresponden a:</w:t>
      </w:r>
    </w:p>
    <w:p>
      <w:pPr>
        <w:pStyle w:val="ListParagraph"/>
        <w:numPr>
          <w:ilvl w:val="0"/>
          <w:numId w:val="2"/>
        </w:numPr>
        <w:spacing w:before="0" w:after="80"/>
      </w:pPr>
      <w:r>
        <w:rPr>
          <w:rFonts w:ascii="Arial" w:cs="Arial" w:eastAsia="Arial" w:hAnsi="Arial"/>
          <w:sz w:val="22"/>
          <w:szCs w:val="22"/>
        </w:rPr>
        <w:t xml:space="preserve">k = (q−1)/2: da m* = (p−3)/2, factor p</w:t>
      </w:r>
    </w:p>
    <w:p>
      <w:pPr>
        <w:pStyle w:val="ListParagraph"/>
        <w:numPr>
          <w:ilvl w:val="0"/>
          <w:numId w:val="2"/>
        </w:numPr>
        <w:spacing w:before="0" w:after="80"/>
      </w:pPr>
      <w:r>
        <w:rPr>
          <w:rFonts w:ascii="Arial" w:cs="Arial" w:eastAsia="Arial" w:hAnsi="Arial"/>
          <w:sz w:val="22"/>
          <w:szCs w:val="22"/>
        </w:rPr>
        <w:t xml:space="preserve">k = (p−1)/2: da m* = (q−3)/2, factor q</w:t>
      </w:r>
    </w:p>
    <w:p>
      <w:pPr>
        <w:spacing w:before="0" w:after="200"/>
        <w:jc w:val="left"/>
      </w:pPr>
      <w:r>
        <w:rPr>
          <w:rFonts w:ascii="Arial" w:cs="Arial" w:eastAsia="Arial" w:hAnsi="Arial"/>
          <w:b w:val="false"/>
          <w:bCs w:val="false"/>
          <w:i/>
          <w:iCs/>
          <w:color w:val="444444"/>
          <w:sz w:val="22"/>
          <w:szCs w:val="22"/>
        </w:rPr>
        <w:t xml:space="preserve">Demostración: m*(k) ∈ ℤ ⟺ (2k+1) | N. Los divisores impares de N = p·q son {1, p, q, pq}. □</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3. Algoritmo MDC — Predicción cinemática de cuatro puntos</w:t>
      </w:r>
    </w:p>
    <w:p>
      <w:pPr>
        <w:pStyle w:val="Heading2"/>
        <w:spacing w:before="240" w:after="120"/>
      </w:pPr>
      <w:r>
        <w:rPr>
          <w:rFonts w:ascii="Arial" w:cs="Arial" w:eastAsia="Arial" w:hAnsi="Arial"/>
          <w:b/>
          <w:bCs/>
          <w:color w:val="2E5094"/>
          <w:sz w:val="26"/>
          <w:szCs w:val="26"/>
        </w:rPr>
        <w:t xml:space="preserve">3.1 Predictor dentro del diente</w:t>
      </w:r>
    </w:p>
    <w:p>
      <w:pPr>
        <w:spacing w:before="0" w:after="120"/>
        <w:jc w:val="left"/>
      </w:pPr>
      <w:r>
        <w:rPr>
          <w:rFonts w:ascii="Arial" w:cs="Arial" w:eastAsia="Arial" w:hAnsi="Arial"/>
          <w:b w:val="false"/>
          <w:bCs w:val="false"/>
          <w:i w:val="false"/>
          <w:iCs w:val="false"/>
          <w:color w:val="000000"/>
          <w:sz w:val="22"/>
          <w:szCs w:val="22"/>
        </w:rPr>
        <w:t xml:space="preserve">Dentro de un diente k, d(m) crece de forma aproximadamente hiperbólica. Con cuatro puntos consecutivos m0, m1, m2, m3 en L1, se aplica extrapolación lineal:</w:t>
      </w:r>
    </w:p>
    <w:p>
      <w:pPr>
        <w:pStyle w:val="ListParagraph"/>
        <w:numPr>
          <w:ilvl w:val="0"/>
          <w:numId w:val="2"/>
        </w:numPr>
        <w:spacing w:before="0" w:after="80"/>
      </w:pPr>
      <w:r>
        <w:rPr>
          <w:rFonts w:ascii="Arial" w:cs="Arial" w:eastAsia="Arial" w:hAnsi="Arial"/>
          <w:sz w:val="22"/>
          <w:szCs w:val="22"/>
        </w:rPr>
        <w:t xml:space="preserve">Evaluar d0, d1, d2, d3 en los cuatro puntos</w:t>
      </w:r>
    </w:p>
    <w:p>
      <w:pPr>
        <w:pStyle w:val="ListParagraph"/>
        <w:numPr>
          <w:ilvl w:val="0"/>
          <w:numId w:val="2"/>
        </w:numPr>
        <w:spacing w:before="0" w:after="80"/>
      </w:pPr>
      <w:r>
        <w:rPr>
          <w:rFonts w:ascii="Arial" w:cs="Arial" w:eastAsia="Arial" w:hAnsi="Arial"/>
          <w:sz w:val="22"/>
          <w:szCs w:val="22"/>
        </w:rPr>
        <w:t xml:space="preserve">Calcular velocidades: vi = di+1 − di (i=0,1,2)</w:t>
      </w:r>
    </w:p>
    <w:p>
      <w:pPr>
        <w:pStyle w:val="ListParagraph"/>
        <w:numPr>
          <w:ilvl w:val="0"/>
          <w:numId w:val="2"/>
        </w:numPr>
        <w:spacing w:before="0" w:after="80"/>
      </w:pPr>
      <w:r>
        <w:rPr>
          <w:rFonts w:ascii="Arial" w:cs="Arial" w:eastAsia="Arial" w:hAnsi="Arial"/>
          <w:sz w:val="22"/>
          <w:szCs w:val="22"/>
        </w:rPr>
        <w:t xml:space="preserve">Detectar reset (vi &lt; −0.15 indica cambio de diente)</w:t>
      </w:r>
    </w:p>
    <w:p>
      <w:pPr>
        <w:pStyle w:val="ListParagraph"/>
        <w:numPr>
          <w:ilvl w:val="0"/>
          <w:numId w:val="2"/>
        </w:numPr>
        <w:spacing w:before="0" w:after="80"/>
      </w:pPr>
      <w:r>
        <w:rPr>
          <w:rFonts w:ascii="Arial" w:cs="Arial" w:eastAsia="Arial" w:hAnsi="Arial"/>
          <w:sz w:val="22"/>
          <w:szCs w:val="22"/>
        </w:rPr>
        <w:t xml:space="preserve">Si no hay reset, calcular v̄ = media de velocidades positivas</w:t>
      </w:r>
    </w:p>
    <w:p>
      <w:pPr>
        <w:pStyle w:val="ListParagraph"/>
        <w:numPr>
          <w:ilvl w:val="0"/>
          <w:numId w:val="2"/>
        </w:numPr>
        <w:spacing w:before="0" w:after="80"/>
      </w:pPr>
      <w:r>
        <w:rPr>
          <w:rFonts w:ascii="Arial" w:cs="Arial" w:eastAsia="Arial" w:hAnsi="Arial"/>
          <w:sz w:val="22"/>
          <w:szCs w:val="22"/>
        </w:rPr>
        <w:t xml:space="preserve">Predecir m_pred = m0 + (0.5 − d0) / v̄ × paso_L1</w:t>
      </w:r>
    </w:p>
    <w:p>
      <w:pPr>
        <w:pStyle w:val="ListParagraph"/>
        <w:numPr>
          <w:ilvl w:val="0"/>
          <w:numId w:val="2"/>
        </w:numPr>
        <w:spacing w:before="0" w:after="80"/>
      </w:pPr>
      <w:r>
        <w:rPr>
          <w:rFonts w:ascii="Arial" w:cs="Arial" w:eastAsia="Arial" w:hAnsi="Arial"/>
          <w:sz w:val="22"/>
          <w:szCs w:val="22"/>
        </w:rPr>
        <w:t xml:space="preserve">Verificar zona ±8 pasos alrededor de m_pred</w:t>
      </w:r>
    </w:p>
    <w:p>
      <w:pPr>
        <w:spacing w:before="0" w:after="120"/>
        <w:jc w:val="left"/>
      </w:pPr>
      <w:r>
        <w:rPr>
          <w:rFonts w:ascii="Arial" w:cs="Arial" w:eastAsia="Arial" w:hAnsi="Arial"/>
          <w:b w:val="false"/>
          <w:bCs w:val="false"/>
          <w:i w:val="false"/>
          <w:iCs w:val="false"/>
          <w:color w:val="000000"/>
          <w:sz w:val="22"/>
          <w:szCs w:val="22"/>
        </w:rPr>
        <w:t xml:space="preserve">Este predictor es exacto cuando los cuatro puntos pertenecen al mismo diente k y el perfil local es cuasi-lineal.</w:t>
      </w:r>
    </w:p>
    <w:p>
      <w:pPr>
        <w:pStyle w:val="Heading2"/>
        <w:spacing w:before="240" w:after="120"/>
      </w:pPr>
      <w:r>
        <w:rPr>
          <w:rFonts w:ascii="Arial" w:cs="Arial" w:eastAsia="Arial" w:hAnsi="Arial"/>
          <w:b/>
          <w:bCs/>
          <w:color w:val="2E5094"/>
          <w:sz w:val="26"/>
          <w:szCs w:val="26"/>
        </w:rPr>
        <w:t xml:space="preserve">3.2 Implementación</w:t>
      </w:r>
    </w:p>
    <w:p>
      <w:pPr>
        <w:spacing w:before="0" w:after="120"/>
        <w:jc w:val="left"/>
      </w:pPr>
      <w:r>
        <w:rPr>
          <w:rFonts w:ascii="Arial" w:cs="Arial" w:eastAsia="Arial" w:hAnsi="Arial"/>
          <w:b w:val="false"/>
          <w:bCs w:val="false"/>
          <w:i w:val="false"/>
          <w:iCs w:val="false"/>
          <w:color w:val="000000"/>
          <w:sz w:val="22"/>
          <w:szCs w:val="22"/>
        </w:rPr>
        <w:t xml:space="preserve">La implementación de referencia (mdc_factorizador.py) usa aritmética entera exacta para d(m):</w:t>
      </w:r>
    </w:p>
    <w:p>
      <w:pPr>
        <w:shd w:fill="F3F4F6" w:val="clear"/>
        <w:spacing w:before="40" w:after="40"/>
        <w:ind w:left="720"/>
      </w:pPr>
      <w:r>
        <w:rPr>
          <w:rFonts w:ascii="Courier New" w:cs="Courier New" w:eastAsia="Courier New" w:hAnsi="Courier New"/>
          <w:color w:val="1a1a2e"/>
          <w:sz w:val="18"/>
          <w:szCs w:val="18"/>
        </w:rPr>
        <w:t xml:space="preserve">def d(m, N):</w:t>
      </w:r>
    </w:p>
    <w:p>
      <w:pPr>
        <w:shd w:fill="F3F4F6" w:val="clear"/>
        <w:spacing w:before="40" w:after="40"/>
        <w:ind w:left="720"/>
      </w:pPr>
      <w:r>
        <w:rPr>
          <w:rFonts w:ascii="Courier New" w:cs="Courier New" w:eastAsia="Courier New" w:hAnsi="Courier New"/>
          <w:color w:val="1a1a2e"/>
          <w:sz w:val="18"/>
          <w:szCs w:val="18"/>
        </w:rPr>
        <w:t xml:space="preserve">    denom = 2 * (2*m + 3)</w:t>
      </w:r>
    </w:p>
    <w:p>
      <w:pPr>
        <w:shd w:fill="F3F4F6" w:val="clear"/>
        <w:spacing w:before="40" w:after="40"/>
        <w:ind w:left="720"/>
      </w:pPr>
      <w:r>
        <w:rPr>
          <w:rFonts w:ascii="Courier New" w:cs="Courier New" w:eastAsia="Courier New" w:hAnsi="Courier New"/>
          <w:color w:val="1a1a2e"/>
          <w:sz w:val="18"/>
          <w:szCs w:val="18"/>
        </w:rPr>
        <w:t xml:space="preserve">    return (N % denom) / denom   # exacto, sin error float</w:t>
      </w:r>
    </w:p>
    <w:p>
      <w:pPr>
        <w:spacing w:before="0" w:after="80"/>
        <w:jc w:val="left"/>
      </w:pPr>
      <w:r>
        <w:rPr>
          <w:rFonts w:ascii="Arial" w:cs="Arial" w:eastAsia="Arial" w:hAnsi="Arial"/>
          <w:b w:val="false"/>
          <w:bCs w:val="false"/>
          <w:i w:val="false"/>
          <w:iCs w:val="false"/>
          <w:color w:val="000000"/>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El motor principal itera sobre L1 aplicando el predictor y verificando localmente. Genera trazas de cada salto (m0, d0, v̄, m_pred, error) y una gráfica del perfil d(m) completo con marcadores de factor, resets y predicciones.</w:t>
      </w:r>
    </w:p>
    <w:p>
      <w:pPr>
        <w:pStyle w:val="Heading2"/>
        <w:spacing w:before="240" w:after="120"/>
      </w:pPr>
      <w:r>
        <w:rPr>
          <w:rFonts w:ascii="Arial" w:cs="Arial" w:eastAsia="Arial" w:hAnsi="Arial"/>
          <w:b/>
          <w:bCs/>
          <w:color w:val="2E5094"/>
          <w:sz w:val="26"/>
          <w:szCs w:val="26"/>
        </w:rPr>
        <w:t xml:space="preserve">3.3 Complejidad</w:t>
      </w:r>
    </w:p>
    <w:p>
      <w:pPr>
        <w:spacing w:before="0" w:after="120"/>
        <w:jc w:val="left"/>
      </w:pPr>
      <w:r>
        <w:rPr>
          <w:rFonts w:ascii="Arial" w:cs="Arial" w:eastAsia="Arial" w:hAnsi="Arial"/>
          <w:b w:val="false"/>
          <w:bCs w:val="false"/>
          <w:i w:val="false"/>
          <w:iCs w:val="false"/>
          <w:color w:val="000000"/>
          <w:sz w:val="22"/>
          <w:szCs w:val="22"/>
        </w:rPr>
        <w:t xml:space="preserve">El coste por salto cinemático es O(1): cuatro evaluaciones de d(m) más una división. El número de saltos k depende de la calidad del predictor. Los resultados empíricos muestran que k crece linealmente con √N para semiprimos balanceados, manteniendo la complejidad total en O(√N), igual que la división de prueba en el peor caso.</w:t>
      </w:r>
    </w:p>
    <w:p>
      <w:pPr>
        <w:spacing w:before="0" w:after="120"/>
        <w:jc w:val="left"/>
      </w:pPr>
      <w:r>
        <w:rPr>
          <w:rFonts w:ascii="Arial" w:cs="Arial" w:eastAsia="Arial" w:hAnsi="Arial"/>
          <w:b w:val="false"/>
          <w:bCs w:val="false"/>
          <w:i w:val="false"/>
          <w:iCs w:val="false"/>
          <w:color w:val="000000"/>
          <w:sz w:val="22"/>
          <w:szCs w:val="22"/>
        </w:rPr>
        <w:t xml:space="preserve">Para semiprimos desbalanceados con factor p pequeño, el método puede localizar el factor directamente desde el primer salto si la predicción aterriza en el diente correcto. En ese caso el coste se aproxima a O(p), que es mucho menor que O(√N).</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4. Resultados empíricos — Benchmark masivo</w:t>
      </w:r>
    </w:p>
    <w:p>
      <w:pPr>
        <w:pStyle w:val="Heading2"/>
        <w:spacing w:before="240" w:after="120"/>
      </w:pPr>
      <w:r>
        <w:rPr>
          <w:rFonts w:ascii="Arial" w:cs="Arial" w:eastAsia="Arial" w:hAnsi="Arial"/>
          <w:b/>
          <w:bCs/>
          <w:color w:val="2E5094"/>
          <w:sz w:val="26"/>
          <w:szCs w:val="26"/>
        </w:rPr>
        <w:t xml:space="preserve">4.1 Diseño experimental</w:t>
      </w:r>
    </w:p>
    <w:p>
      <w:pPr>
        <w:spacing w:before="0" w:after="120"/>
        <w:jc w:val="left"/>
      </w:pPr>
      <w:r>
        <w:rPr>
          <w:rFonts w:ascii="Arial" w:cs="Arial" w:eastAsia="Arial" w:hAnsi="Arial"/>
          <w:b w:val="false"/>
          <w:bCs w:val="false"/>
          <w:i w:val="false"/>
          <w:iCs w:val="false"/>
          <w:color w:val="000000"/>
          <w:sz w:val="22"/>
          <w:szCs w:val="22"/>
        </w:rPr>
        <w:t xml:space="preserve">Se ejecutó un benchmark sobre 108 casos en rango 4–15 dígitos, distribuidos en tres categorías:</w:t>
      </w:r>
    </w:p>
    <w:p>
      <w:pPr>
        <w:pStyle w:val="ListParagraph"/>
        <w:numPr>
          <w:ilvl w:val="0"/>
          <w:numId w:val="2"/>
        </w:numPr>
        <w:spacing w:before="0" w:after="80"/>
      </w:pPr>
      <w:r>
        <w:rPr>
          <w:rFonts w:ascii="Arial" w:cs="Arial" w:eastAsia="Arial" w:hAnsi="Arial"/>
          <w:sz w:val="22"/>
          <w:szCs w:val="22"/>
        </w:rPr>
        <w:t xml:space="preserve">Semiprimos desbalanceados: factor menor p ∈ [5, 199], q ≈ N/p</w:t>
      </w:r>
    </w:p>
    <w:p>
      <w:pPr>
        <w:pStyle w:val="ListParagraph"/>
        <w:numPr>
          <w:ilvl w:val="0"/>
          <w:numId w:val="2"/>
        </w:numPr>
        <w:spacing w:before="0" w:after="80"/>
      </w:pPr>
      <w:r>
        <w:rPr>
          <w:rFonts w:ascii="Arial" w:cs="Arial" w:eastAsia="Arial" w:hAnsi="Arial"/>
          <w:sz w:val="22"/>
          <w:szCs w:val="22"/>
        </w:rPr>
        <w:t xml:space="preserve">Primos: peor caso para MDC (recorre todo el espacio)</w:t>
      </w:r>
    </w:p>
    <w:p>
      <w:pPr>
        <w:pStyle w:val="ListParagraph"/>
        <w:numPr>
          <w:ilvl w:val="0"/>
          <w:numId w:val="2"/>
        </w:numPr>
        <w:spacing w:before="0" w:after="80"/>
      </w:pPr>
      <w:r>
        <w:rPr>
          <w:rFonts w:ascii="Arial" w:cs="Arial" w:eastAsia="Arial" w:hAnsi="Arial"/>
          <w:sz w:val="22"/>
          <w:szCs w:val="22"/>
        </w:rPr>
        <w:t xml:space="preserve">Factor aleatorio: p ≈ N^α con α ∈ (0.15, 0.85) aleatorio</w:t>
      </w:r>
    </w:p>
    <w:p>
      <w:pPr>
        <w:spacing w:before="0" w:after="120"/>
        <w:jc w:val="left"/>
      </w:pPr>
      <w:r>
        <w:rPr>
          <w:rFonts w:ascii="Arial" w:cs="Arial" w:eastAsia="Arial" w:hAnsi="Arial"/>
          <w:b w:val="false"/>
          <w:bCs w:val="false"/>
          <w:i w:val="false"/>
          <w:iCs w:val="false"/>
          <w:color w:val="000000"/>
          <w:sz w:val="22"/>
          <w:szCs w:val="22"/>
        </w:rPr>
        <w:t xml:space="preserve">Para cada caso se midieron evaluaciones de d(m) en MDC y en división de prueba sobre L1 (TD-L1), saltos cinemáticos realizados, y corrección del resultado.</w:t>
      </w:r>
    </w:p>
    <w:p>
      <w:pPr>
        <w:pStyle w:val="Heading2"/>
        <w:spacing w:before="240" w:after="120"/>
      </w:pPr>
      <w:r>
        <w:rPr>
          <w:rFonts w:ascii="Arial" w:cs="Arial" w:eastAsia="Arial" w:hAnsi="Arial"/>
          <w:b/>
          <w:bCs/>
          <w:color w:val="2E5094"/>
          <w:sz w:val="26"/>
          <w:szCs w:val="26"/>
        </w:rPr>
        <w:t xml:space="preserve">4.2 Resultados</w:t>
      </w:r>
    </w:p>
    <w:p>
      <w:pPr>
        <w:spacing w:before="0" w:after="120"/>
        <w:jc w:val="left"/>
      </w:pPr>
      <w:r>
        <w:rPr>
          <w:rFonts w:ascii="Arial" w:cs="Arial" w:eastAsia="Arial" w:hAnsi="Arial"/>
          <w:b w:val="false"/>
          <w:bCs w:val="false"/>
          <w:i w:val="false"/>
          <w:iCs w:val="false"/>
          <w:color w:val="000000"/>
          <w:sz w:val="22"/>
          <w:szCs w:val="22"/>
        </w:rPr>
        <w:t xml:space="preserve">Resultados consolidados (mediana por categoría):</w:t>
      </w:r>
    </w:p>
    <w:p>
      <w:pPr>
        <w:spacing w:before="0" w:after="8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1800"/>
        <w:gridCol w:w="1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Casos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 TD/MDC (mediana)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Rango ratio</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Corrección MDC</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Desbalanceado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35</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0.282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0.256 – 1.000</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97.1%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0.257 – 0.439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Aleatorio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0.266</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0.253 – 0.444</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97.1%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0.253 – 1.000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97.2%</w:t>
            </w:r>
          </w:p>
        </w:tc>
      </w:tr>
    </w:tbl>
    <w:p>
      <w:pPr>
        <w:spacing w:before="0" w:after="160"/>
        <w:jc w:val="left"/>
      </w:pPr>
      <w:r>
        <w:rPr>
          <w:rFonts w:ascii="Arial" w:cs="Arial" w:eastAsia="Arial" w:hAnsi="Arial"/>
          <w:b w:val="false"/>
          <w:bCs w:val="false"/>
          <w:i/>
          <w:iCs/>
          <w:color w:val="666666"/>
          <w:sz w:val="18"/>
          <w:szCs w:val="18"/>
        </w:rPr>
        <w:t xml:space="preserve">* 3 casos fallidos excluidos del ratio. Corrección = fracción de casos con factor correcto o primo correctamente detectado.</w:t>
      </w:r>
    </w:p>
    <w:p>
      <w:pPr>
        <w:pStyle w:val="Heading2"/>
        <w:spacing w:before="240" w:after="120"/>
      </w:pPr>
      <w:r>
        <w:rPr>
          <w:rFonts w:ascii="Arial" w:cs="Arial" w:eastAsia="Arial" w:hAnsi="Arial"/>
          <w:b/>
          <w:bCs/>
          <w:color w:val="2E5094"/>
          <w:sz w:val="26"/>
          <w:szCs w:val="26"/>
        </w:rPr>
        <w:t xml:space="preserve">4.3 Interpretación</w:t>
      </w:r>
    </w:p>
    <w:p>
      <w:pPr>
        <w:spacing w:before="0" w:after="120"/>
        <w:jc w:val="left"/>
      </w:pPr>
      <w:r>
        <w:rPr>
          <w:rFonts w:ascii="Arial" w:cs="Arial" w:eastAsia="Arial" w:hAnsi="Arial"/>
          <w:b w:val="false"/>
          <w:bCs w:val="false"/>
          <w:i w:val="false"/>
          <w:iCs w:val="false"/>
          <w:color w:val="000000"/>
          <w:sz w:val="22"/>
          <w:szCs w:val="22"/>
        </w:rPr>
        <w:t xml:space="preserve">El ratio TD/MDC de 0.28 indica que MDC usa aproximadamente 3.5× más evaluaciones que TD-L1 en el caso promedio. Esto se debe a que el predictor cinemático evalúa 4 puntos por salto más una zona de verificación de ±8, frente al único candidato evaluado por TD en cada paso. La ganancia en saltos no compensa el coste de evaluación por salto.</w:t>
      </w:r>
    </w:p>
    <w:p>
      <w:pPr>
        <w:spacing w:before="0" w:after="120"/>
        <w:jc w:val="left"/>
      </w:pPr>
      <w:r>
        <w:rPr>
          <w:rFonts w:ascii="Arial" w:cs="Arial" w:eastAsia="Arial" w:hAnsi="Arial"/>
          <w:b w:val="false"/>
          <w:bCs w:val="false"/>
          <w:i w:val="false"/>
          <w:iCs w:val="false"/>
          <w:color w:val="000000"/>
          <w:sz w:val="22"/>
          <w:szCs w:val="22"/>
        </w:rPr>
        <w:t xml:space="preserve">Los tres casos fallidos corresponden a situaciones donde la predicción salta por encima del factor (overshoot) o lo clasifica erróneamente como primo. La causa en todos los casos es que el punto de partida está en un diente diferente al del factor, haciendo que la extrapolación lineal opere sobre ruido pseudoaleatorio.</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5. Análisis de la señal entre dientes</w:t>
      </w:r>
    </w:p>
    <w:p>
      <w:pPr>
        <w:pStyle w:val="Heading2"/>
        <w:spacing w:before="240" w:after="120"/>
      </w:pPr>
      <w:r>
        <w:rPr>
          <w:rFonts w:ascii="Arial" w:cs="Arial" w:eastAsia="Arial" w:hAnsi="Arial"/>
          <w:b/>
          <w:bCs/>
          <w:color w:val="2E5094"/>
          <w:sz w:val="26"/>
          <w:szCs w:val="26"/>
        </w:rPr>
        <w:t xml:space="preserve">5.1 La secuencia frac(m*(k))</w:t>
      </w:r>
    </w:p>
    <w:p>
      <w:pPr>
        <w:spacing w:before="0" w:after="120"/>
        <w:jc w:val="left"/>
      </w:pPr>
      <w:r>
        <w:rPr>
          <w:rFonts w:ascii="Arial" w:cs="Arial" w:eastAsia="Arial" w:hAnsi="Arial"/>
          <w:b w:val="false"/>
          <w:bCs w:val="false"/>
          <w:i w:val="false"/>
          <w:iCs w:val="false"/>
          <w:color w:val="000000"/>
          <w:sz w:val="22"/>
          <w:szCs w:val="22"/>
        </w:rPr>
        <w:t xml:space="preserve">Vista como función del índice de diente k, la secuencia frac(m*(k)) = (N mod (2k+1)) / (2k+1) es la que propone Víctor Manzanares Alberola como señal cinemática entre dientes. En lugar de mirar el decimal dentro de un diente, se mide el decimal del punto de cruce d=0.5 de cada diente consecutivo.</w:t>
      </w:r>
    </w:p>
    <w:p>
      <w:pPr>
        <w:spacing w:before="0" w:after="120"/>
        <w:jc w:val="left"/>
      </w:pPr>
      <w:r>
        <w:rPr>
          <w:rFonts w:ascii="Arial" w:cs="Arial" w:eastAsia="Arial" w:hAnsi="Arial"/>
          <w:b w:val="false"/>
          <w:bCs w:val="false"/>
          <w:i w:val="false"/>
          <w:iCs w:val="false"/>
          <w:color w:val="000000"/>
          <w:sz w:val="22"/>
          <w:szCs w:val="22"/>
        </w:rPr>
        <w:t xml:space="preserve">Esta secuencia tiene dos regímenes bien diferenciados:</w:t>
      </w:r>
    </w:p>
    <w:p>
      <w:pPr>
        <w:pStyle w:val="ListParagraph"/>
        <w:numPr>
          <w:ilvl w:val="0"/>
          <w:numId w:val="2"/>
        </w:numPr>
        <w:spacing w:before="0" w:after="80"/>
      </w:pPr>
      <w:r>
        <w:rPr>
          <w:rFonts w:ascii="Arial" w:cs="Arial" w:eastAsia="Arial" w:hAnsi="Arial"/>
          <w:sz w:val="22"/>
          <w:szCs w:val="22"/>
        </w:rPr>
        <w:t xml:space="preserve">Régimen pseudoaleatorio: para k lejos de k*, los valores frac(m*(k)) se comportan como residuos modulares sin estructura analítica explotable.</w:t>
      </w:r>
    </w:p>
    <w:p>
      <w:pPr>
        <w:pStyle w:val="ListParagraph"/>
        <w:numPr>
          <w:ilvl w:val="0"/>
          <w:numId w:val="2"/>
        </w:numPr>
        <w:spacing w:before="0" w:after="80"/>
      </w:pPr>
      <w:r>
        <w:rPr>
          <w:rFonts w:ascii="Arial" w:cs="Arial" w:eastAsia="Arial" w:hAnsi="Arial"/>
          <w:sz w:val="22"/>
          <w:szCs w:val="22"/>
        </w:rPr>
        <w:t xml:space="preserve">Régimen lineal: para k dentro de una ventana de anchura ≈ p/2 alrededor de k*, la secuencia es una progresión aritmética exacta con paso −2p/(2k+1) ≈ −1/q.</w:t>
      </w:r>
    </w:p>
    <w:p>
      <w:pPr>
        <w:pStyle w:val="Heading2"/>
        <w:spacing w:before="240" w:after="120"/>
      </w:pPr>
      <w:r>
        <w:rPr>
          <w:rFonts w:ascii="Arial" w:cs="Arial" w:eastAsia="Arial" w:hAnsi="Arial"/>
          <w:b/>
          <w:bCs/>
          <w:color w:val="2E5094"/>
          <w:sz w:val="26"/>
          <w:szCs w:val="26"/>
        </w:rPr>
        <w:t xml:space="preserve">5.2 Progresión aritmética exacta cerca del factor</w:t>
      </w:r>
    </w:p>
    <w:p>
      <w:pPr>
        <w:spacing w:before="0" w:after="120"/>
        <w:jc w:val="left"/>
      </w:pPr>
      <w:r>
        <w:rPr>
          <w:rFonts w:ascii="Arial" w:cs="Arial" w:eastAsia="Arial" w:hAnsi="Arial"/>
          <w:b w:val="false"/>
          <w:bCs w:val="false"/>
          <w:i w:val="false"/>
          <w:iCs w:val="false"/>
          <w:color w:val="000000"/>
          <w:sz w:val="22"/>
          <w:szCs w:val="22"/>
        </w:rPr>
        <w:t xml:space="preserve">Dentro de la ventana lineal, N mod (2k+1) = N − q·(2k+1) decrece exactamente en 2q por cada incremento unitario de k. Esto produce una progresión aritmética perfecta en los residuos, y por tanto en frac(m*(k)).</w:t>
      </w:r>
    </w:p>
    <w:p>
      <w:pPr>
        <w:spacing w:before="0" w:after="120"/>
        <w:jc w:val="left"/>
      </w:pPr>
      <w:r>
        <w:rPr>
          <w:rFonts w:ascii="Arial" w:cs="Arial" w:eastAsia="Arial" w:hAnsi="Arial"/>
          <w:b w:val="false"/>
          <w:bCs w:val="false"/>
          <w:i w:val="false"/>
          <w:iCs w:val="false"/>
          <w:color w:val="000000"/>
          <w:sz w:val="22"/>
          <w:szCs w:val="22"/>
        </w:rPr>
        <w:t xml:space="preserve">Consecuencia: con dos puntos consecutivos dentro de la ventana, el predictor calcula k* exactamente en una división. El error es cero. Esto está verificado computacionalmente para todos los casos testados.</w:t>
      </w:r>
    </w:p>
    <w:p>
      <w:pPr>
        <w:spacing w:before="0" w:after="120"/>
        <w:jc w:val="left"/>
      </w:pPr>
      <w:r>
        <w:rPr>
          <w:rFonts w:ascii="Arial" w:cs="Arial" w:eastAsia="Arial" w:hAnsi="Arial"/>
          <w:b w:val="false"/>
          <w:bCs w:val="false"/>
          <w:i w:val="false"/>
          <w:iCs w:val="false"/>
          <w:color w:val="000000"/>
          <w:sz w:val="22"/>
          <w:szCs w:val="22"/>
        </w:rPr>
        <w:t xml:space="preserve">Ejemplo (N=815345441=131×6224011, k*=3112005):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2k+1</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 mod (2k+1)</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frac(m*(k))</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3112001</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6224003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1048</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0.00008419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3112002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6224005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0.00006314</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3112003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6224007</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524</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0.00004210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3112004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6224009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0.00002105</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3112005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6224011</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0.00000000 ← FACTOR</w:t>
            </w:r>
          </w:p>
        </w:tc>
      </w:tr>
    </w:tbl>
    <w:p>
      <w:pPr>
        <w:spacing w:before="0" w:after="160"/>
        <w:jc w:val="left"/>
      </w:pPr>
      <w:r>
        <w:rPr>
          <w:rFonts w:ascii="Arial" w:cs="Arial" w:eastAsia="Arial" w:hAnsi="Arial"/>
          <w:b w:val="false"/>
          <w:bCs w:val="false"/>
          <w:i/>
          <w:iCs/>
          <w:color w:val="444444"/>
          <w:sz w:val="18"/>
          <w:szCs w:val="18"/>
        </w:rPr>
        <w:t xml:space="preserve">El paso del residuo es exactamente −262 = −2p = −2×131 para todos los k en la ventana.</w:t>
      </w:r>
    </w:p>
    <w:p>
      <w:pPr>
        <w:pStyle w:val="Heading2"/>
        <w:spacing w:before="240" w:after="120"/>
      </w:pPr>
      <w:r>
        <w:rPr>
          <w:rFonts w:ascii="Arial" w:cs="Arial" w:eastAsia="Arial" w:hAnsi="Arial"/>
          <w:b/>
          <w:bCs/>
          <w:color w:val="2E5094"/>
          <w:sz w:val="26"/>
          <w:szCs w:val="26"/>
        </w:rPr>
        <w:t xml:space="preserve">5.3 El límite estructural</w:t>
      </w:r>
    </w:p>
    <w:p>
      <w:pPr>
        <w:spacing w:before="0" w:after="120"/>
        <w:jc w:val="left"/>
      </w:pPr>
      <w:r>
        <w:rPr>
          <w:rFonts w:ascii="Arial" w:cs="Arial" w:eastAsia="Arial" w:hAnsi="Arial"/>
          <w:b w:val="false"/>
          <w:bCs w:val="false"/>
          <w:i w:val="false"/>
          <w:iCs w:val="false"/>
          <w:color w:val="000000"/>
          <w:sz w:val="22"/>
          <w:szCs w:val="22"/>
        </w:rPr>
        <w:t xml:space="preserve">La ventana lineal está centrada en k* = (q−1)/2, y tiene anchura ≈ p/2. Localizar esta ventana sin enumerar desde k=1 requiere conocer aproximadamente q, lo que equivale a factorizar N. El método no proporciona información sobre la posición de k* desde fuera de la ventana.</w:t>
      </w:r>
    </w:p>
    <w:p>
      <w:pPr>
        <w:spacing w:before="0" w:after="120"/>
        <w:jc w:val="left"/>
      </w:pPr>
      <w:r>
        <w:rPr>
          <w:rFonts w:ascii="Arial" w:cs="Arial" w:eastAsia="Arial" w:hAnsi="Arial"/>
          <w:b w:val="false"/>
          <w:bCs w:val="false"/>
          <w:i w:val="false"/>
          <w:iCs w:val="false"/>
          <w:color w:val="000000"/>
          <w:sz w:val="22"/>
          <w:szCs w:val="22"/>
        </w:rPr>
        <w:t xml:space="preserve">La envolvente inferior de frac(m*(k)) — los valores mínimos sucesivos — no converge monotónicamente hacia 0 en el régimen pseudoaleatorio. Los mínimos locales de la secuencia aparecen en posiciones irregulares sin patrón analítico explotable. El ajuste de parábola a los mínimos produce errores de decenas a centenares de unidades en k, que corresponden a factores erróneos del orden de 2×error.</w:t>
      </w:r>
    </w:p>
    <w:p>
      <w:pPr>
        <w:spacing w:before="0" w:after="120"/>
        <w:jc w:val="left"/>
      </w:pPr>
      <w:r>
        <w:rPr>
          <w:rFonts w:ascii="Arial" w:cs="Arial" w:eastAsia="Arial" w:hAnsi="Arial"/>
          <w:b w:val="false"/>
          <w:bCs w:val="false"/>
          <w:i w:val="false"/>
          <w:iCs w:val="false"/>
          <w:color w:val="000000"/>
          <w:sz w:val="22"/>
          <w:szCs w:val="22"/>
        </w:rPr>
        <w:t xml:space="preserve">Este límite no es una limitación del método MDC — es la manifestación de la dificultad computacional intrínseca de la factorización: la pseudoaleatoriedad de los residuos modulares.</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6. Teorema de Paridad (aplicación Wieferich)</w:t>
      </w:r>
    </w:p>
    <w:p>
      <w:pPr>
        <w:spacing w:before="0" w:after="120"/>
        <w:jc w:val="left"/>
      </w:pPr>
      <w:r>
        <w:rPr>
          <w:rFonts w:ascii="Arial" w:cs="Arial" w:eastAsia="Arial" w:hAnsi="Arial"/>
          <w:b w:val="false"/>
          <w:bCs w:val="false"/>
          <w:i w:val="false"/>
          <w:iCs w:val="false"/>
          <w:color w:val="000000"/>
          <w:sz w:val="22"/>
          <w:szCs w:val="22"/>
        </w:rPr>
        <w:t xml:space="preserve">El mismo principio MDC se aplica a la detección de primos de Wieferich con objetivo δ=0.0 en lugar de δ=0.5. En ese contexto se demuestra el siguiente resultado:</w:t>
      </w:r>
    </w:p>
    <w:p>
      <w:pPr>
        <w:spacing w:before="0" w:after="120"/>
        <w:jc w:val="left"/>
      </w:pPr>
      <w:r>
        <w:rPr>
          <w:rFonts w:ascii="Arial" w:cs="Arial" w:eastAsia="Arial" w:hAnsi="Arial"/>
          <w:b/>
          <w:bCs/>
          <w:i w:val="false"/>
          <w:iCs w:val="false"/>
          <w:color w:val="000000"/>
          <w:sz w:val="22"/>
          <w:szCs w:val="22"/>
        </w:rPr>
        <w:t xml:space="preserve">Teorema 2 (Paridad de K): Para todo primo impar p y toda base b con p∤b, si K = (b^p − b)/p² es entero, entonces K es par.</w:t>
      </w:r>
    </w:p>
    <w:p>
      <w:pPr>
        <w:spacing w:before="0" w:after="200"/>
        <w:jc w:val="left"/>
      </w:pPr>
      <w:r>
        <w:rPr>
          <w:rFonts w:ascii="Arial" w:cs="Arial" w:eastAsia="Arial" w:hAnsi="Arial"/>
          <w:b w:val="false"/>
          <w:bCs w:val="false"/>
          <w:i/>
          <w:iCs/>
          <w:color w:val="444444"/>
          <w:sz w:val="22"/>
          <w:szCs w:val="22"/>
        </w:rPr>
        <w:t xml:space="preserve">Demostración: K = b(b^(p-1) − 1)/p². Si b es impar: b^(p-1) es impar, b^(p-1)−1 es par, luego 2|K. Si b es par: b^p − b = b(b^(p-1)−1) tiene b par en el numerador, luego 2|K. En ambos casos K es par. □</w:t>
      </w:r>
    </w:p>
    <w:p>
      <w:pPr>
        <w:spacing w:before="0" w:after="120"/>
        <w:jc w:val="left"/>
      </w:pPr>
      <w:r>
        <w:rPr>
          <w:rFonts w:ascii="Arial" w:cs="Arial" w:eastAsia="Arial" w:hAnsi="Arial"/>
          <w:b w:val="false"/>
          <w:bCs w:val="false"/>
          <w:i w:val="false"/>
          <w:iCs w:val="false"/>
          <w:color w:val="000000"/>
          <w:sz w:val="22"/>
          <w:szCs w:val="22"/>
        </w:rPr>
        <w:t xml:space="preserve">Este teorema justifica que el algoritmo MDC-Wieferich itere K en pasos de 2 sin perder ninguna solución.</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7. Unificación: el MDC como método general</w:t>
      </w:r>
    </w:p>
    <w:p>
      <w:pPr>
        <w:spacing w:before="0" w:after="120"/>
        <w:jc w:val="left"/>
      </w:pPr>
      <w:r>
        <w:rPr>
          <w:rFonts w:ascii="Arial" w:cs="Arial" w:eastAsia="Arial" w:hAnsi="Arial"/>
          <w:b w:val="false"/>
          <w:bCs w:val="false"/>
          <w:i w:val="false"/>
          <w:iCs w:val="false"/>
          <w:color w:val="000000"/>
          <w:sz w:val="22"/>
          <w:szCs w:val="22"/>
        </w:rPr>
        <w:t xml:space="preserve">Ambas aplicaciones son instancias del mismo marco con distinto objetivo δ:</w:t>
      </w:r>
    </w:p>
    <w:p>
      <w:pPr>
        <w:spacing w:before="0" w:after="8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Factorización</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Wieferich</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Parámetro t</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 (candidato factor)</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 (par)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Función g(t)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 (2·(2m+3))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solución p de 2^p = Kp²+2</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Objetivo δ</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0.5</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Espacio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 = {6k±1}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2ℤ (pares)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Solución</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factor de N</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primo de Wieferich</w:t>
            </w:r>
          </w:p>
        </w:tc>
      </w:tr>
    </w:tbl>
    <w:p>
      <w:pPr>
        <w:spacing w:before="0" w:after="160"/>
        <w:jc w:val="left"/>
      </w:pPr>
      <w:r>
        <w:rPr>
          <w:rFonts w:ascii="Arial" w:cs="Arial" w:eastAsia="Arial" w:hAnsi="Arial"/>
          <w:b w:val="false"/>
          <w:bCs w:val="false"/>
          <w:i w:val="false"/>
          <w:iCs w:val="false"/>
          <w:color w:val="000000"/>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En ambos casos d(t) es una función de diente de sierra real, continua por tramos, cuya estructura cinemática local permite localizar soluciones con O(1) evaluaciones por salto desde el diente correcto. El coste total depende de cuántos dientes hay que recorrer hasta encontrar el correcto.</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8. Conclusiones</w:t>
      </w:r>
    </w:p>
    <w:p>
      <w:pPr>
        <w:pStyle w:val="Heading2"/>
        <w:spacing w:before="240" w:after="120"/>
      </w:pPr>
      <w:r>
        <w:rPr>
          <w:rFonts w:ascii="Arial" w:cs="Arial" w:eastAsia="Arial" w:hAnsi="Arial"/>
          <w:b/>
          <w:bCs/>
          <w:color w:val="2E5094"/>
          <w:sz w:val="26"/>
          <w:szCs w:val="26"/>
        </w:rPr>
        <w:t xml:space="preserve">8.1 Resultados establecidos</w:t>
      </w:r>
    </w:p>
    <w:p>
      <w:pPr>
        <w:spacing w:before="0" w:after="120"/>
        <w:jc w:val="left"/>
      </w:pPr>
      <w:r>
        <w:rPr>
          <w:rFonts w:ascii="Arial" w:cs="Arial" w:eastAsia="Arial" w:hAnsi="Arial"/>
          <w:b w:val="false"/>
          <w:bCs w:val="false"/>
          <w:i w:val="false"/>
          <w:iCs w:val="false"/>
          <w:color w:val="000000"/>
          <w:sz w:val="22"/>
          <w:szCs w:val="22"/>
        </w:rPr>
        <w:t xml:space="preserve">Los siguientes resultados están demostrados y verificados computacionalmente:</w:t>
      </w:r>
    </w:p>
    <w:p>
      <w:pPr>
        <w:pStyle w:val="ListParagraph"/>
        <w:numPr>
          <w:ilvl w:val="0"/>
          <w:numId w:val="2"/>
        </w:numPr>
        <w:spacing w:before="0" w:after="80"/>
      </w:pPr>
      <w:r>
        <w:rPr>
          <w:rFonts w:ascii="Arial" w:cs="Arial" w:eastAsia="Arial" w:hAnsi="Arial"/>
          <w:sz w:val="22"/>
          <w:szCs w:val="22"/>
        </w:rPr>
        <w:t xml:space="preserve">Equivalencia exacta d(m)=0.5 ↔ (2m+3)|N (Proposición 1)</w:t>
      </w:r>
    </w:p>
    <w:p>
      <w:pPr>
        <w:pStyle w:val="ListParagraph"/>
        <w:numPr>
          <w:ilvl w:val="0"/>
          <w:numId w:val="2"/>
        </w:numPr>
        <w:spacing w:before="0" w:after="80"/>
      </w:pPr>
      <w:r>
        <w:rPr>
          <w:rFonts w:ascii="Arial" w:cs="Arial" w:eastAsia="Arial" w:hAnsi="Arial"/>
          <w:sz w:val="22"/>
          <w:szCs w:val="22"/>
        </w:rPr>
        <w:t xml:space="preserve">Caracterización de los dientes con m*(k) entero como divisores de N (Teorema 1)</w:t>
      </w:r>
    </w:p>
    <w:p>
      <w:pPr>
        <w:pStyle w:val="ListParagraph"/>
        <w:numPr>
          <w:ilvl w:val="0"/>
          <w:numId w:val="2"/>
        </w:numPr>
        <w:spacing w:before="0" w:after="80"/>
      </w:pPr>
      <w:r>
        <w:rPr>
          <w:rFonts w:ascii="Arial" w:cs="Arial" w:eastAsia="Arial" w:hAnsi="Arial"/>
          <w:sz w:val="22"/>
          <w:szCs w:val="22"/>
        </w:rPr>
        <w:t xml:space="preserve">Progresión aritmética exacta de frac(m*(k)) dentro de la ventana lineal</w:t>
      </w:r>
    </w:p>
    <w:p>
      <w:pPr>
        <w:pStyle w:val="ListParagraph"/>
        <w:numPr>
          <w:ilvl w:val="0"/>
          <w:numId w:val="2"/>
        </w:numPr>
        <w:spacing w:before="0" w:after="80"/>
      </w:pPr>
      <w:r>
        <w:rPr>
          <w:rFonts w:ascii="Arial" w:cs="Arial" w:eastAsia="Arial" w:hAnsi="Arial"/>
          <w:sz w:val="22"/>
          <w:szCs w:val="22"/>
        </w:rPr>
        <w:t xml:space="preserve">Teorema de Paridad para K en el contexto Wieferich (Teorema 2)</w:t>
      </w:r>
    </w:p>
    <w:p>
      <w:pPr>
        <w:pStyle w:val="ListParagraph"/>
        <w:numPr>
          <w:ilvl w:val="0"/>
          <w:numId w:val="2"/>
        </w:numPr>
        <w:spacing w:before="0" w:after="80"/>
      </w:pPr>
      <w:r>
        <w:rPr>
          <w:rFonts w:ascii="Arial" w:cs="Arial" w:eastAsia="Arial" w:hAnsi="Arial"/>
          <w:sz w:val="22"/>
          <w:szCs w:val="22"/>
        </w:rPr>
        <w:t xml:space="preserve">Benchmark honesto: MDC usa ~3.5× más evaluaciones que TD-L1 en el caso promedio sobre 108 casos (4–15 dígitos)</w:t>
      </w:r>
    </w:p>
    <w:p>
      <w:pPr>
        <w:pStyle w:val="Heading2"/>
        <w:spacing w:before="240" w:after="120"/>
      </w:pPr>
      <w:r>
        <w:rPr>
          <w:rFonts w:ascii="Arial" w:cs="Arial" w:eastAsia="Arial" w:hAnsi="Arial"/>
          <w:b/>
          <w:bCs/>
          <w:color w:val="2E5094"/>
          <w:sz w:val="26"/>
          <w:szCs w:val="26"/>
        </w:rPr>
        <w:t xml:space="preserve">8.2 Límites establecidos</w:t>
      </w:r>
    </w:p>
    <w:p>
      <w:pPr>
        <w:pStyle w:val="ListParagraph"/>
        <w:numPr>
          <w:ilvl w:val="0"/>
          <w:numId w:val="2"/>
        </w:numPr>
        <w:spacing w:before="0" w:after="80"/>
      </w:pPr>
      <w:r>
        <w:rPr>
          <w:rFonts w:ascii="Arial" w:cs="Arial" w:eastAsia="Arial" w:hAnsi="Arial"/>
          <w:sz w:val="22"/>
          <w:szCs w:val="22"/>
        </w:rPr>
        <w:t xml:space="preserve">El número de dientes hasta el factor es ≈ q/2, creciendo con N</w:t>
      </w:r>
    </w:p>
    <w:p>
      <w:pPr>
        <w:pStyle w:val="ListParagraph"/>
        <w:numPr>
          <w:ilvl w:val="0"/>
          <w:numId w:val="2"/>
        </w:numPr>
        <w:spacing w:before="0" w:after="80"/>
      </w:pPr>
      <w:r>
        <w:rPr>
          <w:rFonts w:ascii="Arial" w:cs="Arial" w:eastAsia="Arial" w:hAnsi="Arial"/>
          <w:sz w:val="22"/>
          <w:szCs w:val="22"/>
        </w:rPr>
        <w:t xml:space="preserve">La secuencia frac(m*(k)) es pseudoaleatoria fuera de la ventana lineal de anchura p/2</w:t>
      </w:r>
    </w:p>
    <w:p>
      <w:pPr>
        <w:pStyle w:val="ListParagraph"/>
        <w:numPr>
          <w:ilvl w:val="0"/>
          <w:numId w:val="2"/>
        </w:numPr>
        <w:spacing w:before="0" w:after="80"/>
      </w:pPr>
      <w:r>
        <w:rPr>
          <w:rFonts w:ascii="Arial" w:cs="Arial" w:eastAsia="Arial" w:hAnsi="Arial"/>
          <w:sz w:val="22"/>
          <w:szCs w:val="22"/>
        </w:rPr>
        <w:t xml:space="preserve">La envolvente de mínimos de frac(m*(k)) no converge monotónicamente al factor</w:t>
      </w:r>
    </w:p>
    <w:p>
      <w:pPr>
        <w:pStyle w:val="ListParagraph"/>
        <w:numPr>
          <w:ilvl w:val="0"/>
          <w:numId w:val="2"/>
        </w:numPr>
        <w:spacing w:before="0" w:after="80"/>
      </w:pPr>
      <w:r>
        <w:rPr>
          <w:rFonts w:ascii="Arial" w:cs="Arial" w:eastAsia="Arial" w:hAnsi="Arial"/>
          <w:sz w:val="22"/>
          <w:szCs w:val="22"/>
        </w:rPr>
        <w:t xml:space="preserve">Identificar el diente correcto k* desde el inicio es equivalente a factorizar N — no existe atajo demostrado</w:t>
      </w:r>
    </w:p>
    <w:p>
      <w:pPr>
        <w:pStyle w:val="Heading2"/>
        <w:spacing w:before="240" w:after="120"/>
      </w:pPr>
      <w:r>
        <w:rPr>
          <w:rFonts w:ascii="Arial" w:cs="Arial" w:eastAsia="Arial" w:hAnsi="Arial"/>
          <w:b/>
          <w:bCs/>
          <w:color w:val="2E5094"/>
          <w:sz w:val="26"/>
          <w:szCs w:val="26"/>
        </w:rPr>
        <w:t xml:space="preserve">8.3 Valor del trabajo</w:t>
      </w:r>
    </w:p>
    <w:p>
      <w:pPr>
        <w:spacing w:before="0" w:after="120"/>
        <w:jc w:val="left"/>
      </w:pPr>
      <w:r>
        <w:rPr>
          <w:rFonts w:ascii="Arial" w:cs="Arial" w:eastAsia="Arial" w:hAnsi="Arial"/>
          <w:b w:val="false"/>
          <w:bCs w:val="false"/>
          <w:i w:val="false"/>
          <w:iCs w:val="false"/>
          <w:color w:val="000000"/>
          <w:sz w:val="22"/>
          <w:szCs w:val="22"/>
        </w:rPr>
        <w:t xml:space="preserve">El MDC proporciona una reformulación geométrica exacta y continua de un problema aritmético discreto. La condición de divisibilidad se convierte en la condición d(m)=0.5, y la estructura de dientes de sierra hace visible la geometría de los factores. Esta perspectiva puede ser útil para análisis teórico y para verificación eficiente de candidatos a factor generados por otros métodos.</w:t>
      </w:r>
    </w:p>
    <w:p>
      <w:pPr>
        <w:spacing w:before="0" w:after="120"/>
        <w:jc w:val="left"/>
      </w:pPr>
      <w:r>
        <w:rPr>
          <w:rFonts w:ascii="Arial" w:cs="Arial" w:eastAsia="Arial" w:hAnsi="Arial"/>
          <w:b w:val="false"/>
          <w:bCs w:val="false"/>
          <w:i w:val="false"/>
          <w:iCs w:val="false"/>
          <w:color w:val="000000"/>
          <w:sz w:val="22"/>
          <w:szCs w:val="22"/>
        </w:rPr>
        <w:t xml:space="preserve">La unificación de factorización y primos de Wieferich bajo el mismo principio cinemático es una observación estructural original que abre posibles conexiones entre ambos problemas.</w:t>
      </w:r>
    </w:p>
    <w:p>
      <w:pPr>
        <w:pBdr>
          <w:bottom w:val="single" w:color="CCCCCC" w:sz="4" w:space="1"/>
        </w:pBdr>
        <w:spacing w:before="120" w:after="120"/>
      </w:pPr>
    </w:p>
    <w:p>
      <w:pPr>
        <w:pStyle w:val="Heading1"/>
        <w:spacing w:before="320" w:after="160"/>
      </w:pPr>
      <w:r>
        <w:rPr>
          <w:rFonts w:ascii="Arial" w:cs="Arial" w:eastAsia="Arial" w:hAnsi="Arial"/>
          <w:b/>
          <w:bCs/>
          <w:color w:val="1F3864"/>
          <w:sz w:val="32"/>
          <w:szCs w:val="32"/>
        </w:rPr>
        <w:t xml:space="preserve">Referencias y código</w:t>
      </w:r>
    </w:p>
    <w:p>
      <w:pPr>
        <w:spacing w:before="0" w:after="120"/>
        <w:jc w:val="left"/>
      </w:pPr>
      <w:r>
        <w:rPr>
          <w:rFonts w:ascii="Arial" w:cs="Arial" w:eastAsia="Arial" w:hAnsi="Arial"/>
          <w:b w:val="false"/>
          <w:bCs w:val="false"/>
          <w:i w:val="false"/>
          <w:iCs w:val="false"/>
          <w:color w:val="000000"/>
          <w:sz w:val="22"/>
          <w:szCs w:val="22"/>
        </w:rPr>
        <w:t xml:space="preserve">Código fuente (Python):</w:t>
      </w:r>
    </w:p>
    <w:p>
      <w:pPr>
        <w:pStyle w:val="ListParagraph"/>
        <w:numPr>
          <w:ilvl w:val="0"/>
          <w:numId w:val="2"/>
        </w:numPr>
        <w:spacing w:before="0" w:after="80"/>
      </w:pPr>
      <w:r>
        <w:rPr>
          <w:rFonts w:ascii="Arial" w:cs="Arial" w:eastAsia="Arial" w:hAnsi="Arial"/>
          <w:sz w:val="22"/>
          <w:szCs w:val="22"/>
        </w:rPr>
        <w:t xml:space="preserve">mdc_factorizador.py — motor MDC con traza detallada y gráfica del perfil d(m)</w:t>
      </w:r>
    </w:p>
    <w:p>
      <w:pPr>
        <w:pStyle w:val="ListParagraph"/>
        <w:numPr>
          <w:ilvl w:val="0"/>
          <w:numId w:val="2"/>
        </w:numPr>
        <w:spacing w:before="0" w:after="80"/>
      </w:pPr>
      <w:r>
        <w:rPr>
          <w:rFonts w:ascii="Arial" w:cs="Arial" w:eastAsia="Arial" w:hAnsi="Arial"/>
          <w:sz w:val="22"/>
          <w:szCs w:val="22"/>
        </w:rPr>
        <w:t xml:space="preserve">mdc_benchmark.py — benchmark masivo 108 casos, 4–15 dígitos, CSV + gráfica</w:t>
      </w:r>
    </w:p>
    <w:p>
      <w:pPr>
        <w:spacing w:before="0" w:after="80"/>
        <w:jc w:val="left"/>
      </w:pPr>
      <w:r>
        <w:rPr>
          <w:rFonts w:ascii="Arial" w:cs="Arial" w:eastAsia="Arial" w:hAnsi="Arial"/>
          <w:b w:val="false"/>
          <w:bCs w:val="false"/>
          <w:i w:val="false"/>
          <w:iCs w:val="false"/>
          <w:color w:val="000000"/>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Documentos relacionados:</w:t>
      </w:r>
    </w:p>
    <w:p>
      <w:pPr>
        <w:pStyle w:val="ListParagraph"/>
        <w:numPr>
          <w:ilvl w:val="0"/>
          <w:numId w:val="2"/>
        </w:numPr>
        <w:spacing w:before="0" w:after="80"/>
      </w:pPr>
      <w:r>
        <w:rPr>
          <w:rFonts w:ascii="Arial" w:cs="Arial" w:eastAsia="Arial" w:hAnsi="Arial"/>
          <w:sz w:val="22"/>
          <w:szCs w:val="22"/>
        </w:rPr>
        <w:t xml:space="preserve">wieferich_paper.docx — caracterización de primos de Wieferich como ceros de función de diente de sierra</w:t>
      </w:r>
    </w:p>
    <w:p>
      <w:pPr>
        <w:pStyle w:val="ListParagraph"/>
        <w:numPr>
          <w:ilvl w:val="0"/>
          <w:numId w:val="2"/>
        </w:numPr>
        <w:spacing w:before="0" w:after="80"/>
      </w:pPr>
      <w:r>
        <w:rPr>
          <w:rFonts w:ascii="Arial" w:cs="Arial" w:eastAsia="Arial" w:hAnsi="Arial"/>
          <w:sz w:val="22"/>
          <w:szCs w:val="22"/>
        </w:rPr>
        <w:t xml:space="preserve">metodo_diofantico_cinematico.docx — descripción general del MDC y sus aplicaciones</w:t>
      </w:r>
    </w:p>
    <w:p>
      <w:pPr>
        <w:spacing w:before="0" w:after="80"/>
        <w:jc w:val="left"/>
      </w:pPr>
      <w:r>
        <w:rPr>
          <w:rFonts w:ascii="Arial" w:cs="Arial" w:eastAsia="Arial" w:hAnsi="Arial"/>
          <w:b w:val="false"/>
          <w:bCs w:val="false"/>
          <w:i w:val="false"/>
          <w:iCs w:val="false"/>
          <w:color w:val="000000"/>
          <w:sz w:val="22"/>
          <w:szCs w:val="22"/>
        </w:rPr>
        <w:t xml:space="preserve"/>
      </w:r>
    </w:p>
    <w:p>
      <w:pPr>
        <w:spacing w:before="0" w:after="120"/>
        <w:jc w:val="left"/>
      </w:pPr>
      <w:r>
        <w:rPr>
          <w:rFonts w:ascii="Arial" w:cs="Arial" w:eastAsia="Arial" w:hAnsi="Arial"/>
          <w:b w:val="false"/>
          <w:bCs w:val="false"/>
          <w:i w:val="false"/>
          <w:iCs w:val="false"/>
          <w:color w:val="000000"/>
          <w:sz w:val="22"/>
          <w:szCs w:val="22"/>
        </w:rPr>
        <w:t xml:space="preserve">Datos empíricos:</w:t>
      </w:r>
    </w:p>
    <w:p>
      <w:pPr>
        <w:pStyle w:val="ListParagraph"/>
        <w:numPr>
          <w:ilvl w:val="0"/>
          <w:numId w:val="2"/>
        </w:numPr>
        <w:spacing w:before="0" w:after="80"/>
      </w:pPr>
      <w:r>
        <w:rPr>
          <w:rFonts w:ascii="Arial" w:cs="Arial" w:eastAsia="Arial" w:hAnsi="Arial"/>
          <w:sz w:val="22"/>
          <w:szCs w:val="22"/>
        </w:rPr>
        <w:t xml:space="preserve">benchmark_mdc.csv — 108 filas con N, categoría, ev_MDC, ev_TD, ratio, saltos, corrección</w:t>
      </w:r>
    </w:p>
    <w:p>
      <w:pPr>
        <w:spacing w:before="0" w:after="240"/>
        <w:jc w:val="left"/>
      </w:pPr>
      <w:r>
        <w:rPr>
          <w:rFonts w:ascii="Arial" w:cs="Arial" w:eastAsia="Arial" w:hAnsi="Arial"/>
          <w:b w:val="false"/>
          <w:bCs w:val="false"/>
          <w:i w:val="false"/>
          <w:iCs w:val="false"/>
          <w:color w:val="000000"/>
          <w:sz w:val="22"/>
          <w:szCs w:val="22"/>
        </w:rPr>
        <w:t xml:space="preserve"/>
      </w:r>
    </w:p>
    <w:p>
      <w:pPr>
        <w:pBdr>
          <w:bottom w:val="single" w:color="CCCCCC" w:sz="4" w:space="1"/>
        </w:pBdr>
        <w:spacing w:before="120" w:after="120"/>
      </w:pPr>
    </w:p>
    <w:p>
      <w:pPr>
        <w:spacing w:before="0" w:after="60"/>
        <w:jc w:val="left"/>
      </w:pPr>
      <w:r>
        <w:rPr>
          <w:rFonts w:ascii="Arial" w:cs="Arial" w:eastAsia="Arial" w:hAnsi="Arial"/>
          <w:b/>
          <w:bCs/>
          <w:i w:val="false"/>
          <w:iCs w:val="false"/>
          <w:color w:val="000000"/>
          <w:sz w:val="22"/>
          <w:szCs w:val="22"/>
        </w:rPr>
        <w:t xml:space="preserve">Nota de autoría</w:t>
      </w:r>
    </w:p>
    <w:p>
      <w:pPr>
        <w:spacing w:before="0" w:after="120"/>
        <w:jc w:val="left"/>
      </w:pPr>
      <w:r>
        <w:rPr>
          <w:rFonts w:ascii="Arial" w:cs="Arial" w:eastAsia="Arial" w:hAnsi="Arial"/>
          <w:b w:val="false"/>
          <w:bCs w:val="false"/>
          <w:i/>
          <w:iCs/>
          <w:color w:val="666666"/>
          <w:sz w:val="20"/>
          <w:szCs w:val="20"/>
        </w:rPr>
        <w:t xml:space="preserve">Las ideas matemáticas, conjeturas, demostraciones y diseño del método son originales de Víctor Manzanares Alberola. La asistencia de escritura, implementación computacional y verificación empírica fue realizada con ayuda de Claude (Anthropic) como herramienta de apoyo, sin co-autoría intelectual.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Víctor Manzanares Alberola  —  MDC Factorizador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4"/>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2026-03-22T14:50:23.521Z</dcterms:created>
  <dcterms:modified xsi:type="dcterms:W3CDTF">2026-03-22T14:50:23.549Z</dcterms:modified>
</cp:coreProperties>
</file>

<file path=docProps/custom.xml><?xml version="1.0" encoding="utf-8"?>
<Properties xmlns="http://schemas.openxmlformats.org/officeDocument/2006/custom-properties" xmlns:vt="http://schemas.openxmlformats.org/officeDocument/2006/docPropsVTypes"/>
</file>