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Documento Maestro – Sistema “Kilómetro” + Técnica “ZypyZape”</w:t>
      </w:r>
    </w:p>
    <w:p>
      <w:pPr>
        <w:jc w:val="center"/>
      </w:pPr>
      <w:r>
        <w:rPr>
          <w:i/>
          <w:sz w:val="24"/>
        </w:rPr>
        <w:t>Integración de control no lineal, modulación temporal y escalabilidad modular</w:t>
      </w:r>
    </w:p>
    <w:p>
      <w:pPr>
        <w:jc w:val="center"/>
      </w:pPr>
      <w:r>
        <w:rPr>
          <w:sz w:val="22"/>
        </w:rPr>
        <w:t>Autor: Víctor Manzanares Alberola (VMA) · Compilado por M365 Copilot</w:t>
        <w:br/>
        <w:t>Fecha: septiembre de 2025</w:t>
      </w:r>
    </w:p>
    <w:p/>
    <w:p>
      <w:pPr>
        <w:pStyle w:val="Heading1"/>
      </w:pPr>
      <w:r>
        <w:t>Índice</w:t>
      </w:r>
    </w:p>
    <w:p>
      <w:pPr>
        <w:pStyle w:val="ListNumber"/>
      </w:pPr>
      <w:r>
        <w:t>1. Resumen ejecutivo</w:t>
      </w:r>
    </w:p>
    <w:p>
      <w:pPr>
        <w:pStyle w:val="ListNumber"/>
      </w:pPr>
      <w:r>
        <w:t>2. Modelo físico y ecuación maestra</w:t>
      </w:r>
    </w:p>
    <w:p>
      <w:pPr>
        <w:pStyle w:val="ListNumber"/>
      </w:pPr>
      <w:r>
        <w:t>3. Balance energético y criterios de viabilidad</w:t>
      </w:r>
    </w:p>
    <w:p>
      <w:pPr>
        <w:pStyle w:val="ListNumber"/>
      </w:pPr>
      <w:r>
        <w:t>4. Control no lineal y modulación temporal</w:t>
      </w:r>
    </w:p>
    <w:p>
      <w:pPr>
        <w:pStyle w:val="ListNumber"/>
      </w:pPr>
      <w:r>
        <w:t>5. Técnica ZypyZape y acoplamiento modular</w:t>
      </w:r>
    </w:p>
    <w:p>
      <w:pPr>
        <w:pStyle w:val="ListNumber"/>
      </w:pPr>
      <w:r>
        <w:t>6. Simulaciones y números guía (A: 1 módulo; B: 3 módulos; C: Break‑even)</w:t>
      </w:r>
    </w:p>
    <w:p>
      <w:pPr>
        <w:pStyle w:val="ListNumber"/>
      </w:pPr>
      <w:r>
        <w:t>7. Escalabilidad (Amdahl vs. Gustafson) y estabilidad (“reventar”)</w:t>
      </w:r>
    </w:p>
    <w:p>
      <w:pPr>
        <w:pStyle w:val="ListNumber"/>
      </w:pPr>
      <w:r>
        <w:t>8. Plan 2020–2023 y hoja de ruta 2024–2026</w:t>
      </w:r>
    </w:p>
    <w:p>
      <w:pPr>
        <w:pStyle w:val="ListNumber"/>
      </w:pPr>
      <w:r>
        <w:t>9. Riesgos, supuestos y validación experimental</w:t>
      </w:r>
    </w:p>
    <w:p>
      <w:pPr>
        <w:pStyle w:val="ListNumber"/>
      </w:pPr>
      <w:r>
        <w:t>10. Conclusiones</w:t>
      </w:r>
    </w:p>
    <w:p>
      <w:pPr>
        <w:pStyle w:val="ListNumber"/>
      </w:pPr>
      <w:r>
        <w:t>Anexo A. Fórmulas y parámetros</w:t>
      </w:r>
    </w:p>
    <w:p>
      <w:pPr>
        <w:pStyle w:val="ListNumber"/>
      </w:pPr>
      <w:r>
        <w:t>Anexo B. Pseudocódigo / lógica de control</w:t>
      </w:r>
    </w:p>
    <w:p>
      <w:pPr>
        <w:pStyle w:val="ListNumber"/>
      </w:pPr>
      <w:r>
        <w:t>Anexo C. Glosario</w:t>
      </w:r>
    </w:p>
    <w:p>
      <w:pPr>
        <w:pStyle w:val="ListNumber"/>
      </w:pPr>
      <w:r>
        <w:t>Anexo D. Créditos y referencia a 1477.docx y catorceSetentaisiete.docx</w:t>
      </w:r>
    </w:p>
    <w:p>
      <w:r>
        <w:br w:type="page"/>
      </w:r>
    </w:p>
    <w:p>
      <w:pPr>
        <w:pStyle w:val="Heading1"/>
      </w:pPr>
      <w:r>
        <w:t>1. Resumen ejecutivo</w:t>
      </w:r>
    </w:p>
    <w:p>
      <w:r>
        <w:t>Este documento unifica y ordena los resultados de 1477.docx y catorceSetentaisiete.docx. Se presenta el sistema “Kilómetro”: un oscilador mecánico bajo el mar que combina gravedad, flotación y control angular no lineal para maximizar el trabajo útil por ciclo mediante modulación temporal. Se integra además “ZypyZape”, una técnica de sincronización de fases entre múltiples módulos para reducir energía de control y aumentar el rendimiento conjunto.</w:t>
      </w:r>
    </w:p>
    <w:p>
      <w:r>
        <w:t>Puntos clave:</w:t>
        <w:br/>
        <w:t>• Modelo dinámico: péndulo forzado con torque de flotación y control modulados en fase.</w:t>
        <w:br/>
        <w:t>• Criterio de viabilidad: W_net ≈ (k·⟨f⟩ − β)·∫(dθ/dt)² dt; umbral k·⟨f⟩ &gt; β.</w:t>
        <w:br/>
        <w:t>• Modularidad ZypyZape: acoplamiento sinusoidal Γ_acop = Σ K_ij·sin(θ_j − θ_i) para alinear picos de generación con valles de consumo.</w:t>
        <w:br/>
        <w:t>• Resultados de referencia: balances positivos con modulación no lineal (caso 1 módulo) y eficiencias agregadas al acoplar 3 módulos.</w:t>
        <w:br/>
        <w:t>• Break‑even (≈100%): alcanzable ajustando control y fricción; no óptimo para producir excedentes.</w:t>
        <w:br/>
        <w:t>• Escalabilidad: gobernada por cuellos de sincronización (Amdahl) y paralelización de grupos (Gustafson).</w:t>
      </w:r>
    </w:p>
    <w:p>
      <w:pPr>
        <w:pStyle w:val="Heading1"/>
      </w:pPr>
      <w:r>
        <w:t>2. Modelo físico y ecuación maestra</w:t>
      </w:r>
    </w:p>
    <w:p>
      <w:r>
        <w:t>El módulo “Kilómetro” se modela como un péndulo forzado sumergido:</w:t>
        <w:br/>
        <w:t xml:space="preserve">   I·d²θ/dt² + β·dθ/dt + κ·sin(θ) = Γ_flot(θ) + Γ_control(t)</w:t>
        <w:br/>
        <w:t>donde I es el momento de inercia, β el coeficiente de fricción equivalente y κ una constante efectiva. El torque de flotación puede aproximarse como Γ_flot(θ) = ρ_agua·V·g·R·cos(θ). El control se modela como Γ_control(t) = k·f(t)·dθ/dt, con f(t) una modulación temporal no lineal que activa el control en cuadrantes favorables (por ejemplo, θ∈[90°,270°]) y lo atenúa en fases desfavorables.</w:t>
      </w:r>
    </w:p>
    <w:p>
      <w:pPr>
        <w:pStyle w:val="Heading1"/>
      </w:pPr>
      <w:r>
        <w:t>3. Balance energético y criterios de viabilidad</w:t>
      </w:r>
    </w:p>
    <w:p>
      <w:r>
        <w:t>El trabajo neto por ciclo se expresa como:</w:t>
        <w:br/>
        <w:t xml:space="preserve">   W_net = ∮ Γ_control·dθ − ∮ β·(dθ/dt)² dt  ≈  (k·⟨f⟩ − β)·∫_0^T (dθ/dt)² dt.</w:t>
        <w:br/>
        <w:t>Condición de viabilidad: k·⟨f⟩ &gt; β. Esto implica un umbral mínimo de “fuerza” de control medio efectivo sobre la fricción. En la práctica, la eficiencia de la conversión eléctrica y el diseño hidrodinámico fijan la ventana útil de operación. El marco es compatible con control regenerativo (frenado), sin asumir violaciones termodinámicas.</w:t>
      </w:r>
    </w:p>
    <w:p>
      <w:pPr>
        <w:pStyle w:val="Heading1"/>
      </w:pPr>
      <w:r>
        <w:t>4. Control no lineal y modulación temporal</w:t>
      </w:r>
    </w:p>
    <w:p>
      <w:r>
        <w:t>Se propone f(t) con activación por fase y sensibilidad angular (p. ej., f(t)=A·sgn[sin(2πt/T+φ)]·e^{−λ|θ−θ₀|}). El controlador puede ser PID adaptativo con reconfiguración por fase (ganancias distintas en generación e inyección), o un predictor (LSTM/MPC) para anticipar rejillas de fase y minimizar pérdidas. La sintonía operativa: aumentar k_p hasta el límite de estabilidad, usar k_d para amortiguar, y un k_i bajo para eliminar errores de estacionario sin excitar oscilaciones.</w:t>
      </w:r>
    </w:p>
    <w:p>
      <w:pPr>
        <w:pStyle w:val="Heading1"/>
      </w:pPr>
      <w:r>
        <w:t>5. Técnica ZypyZape y acoplamiento modular</w:t>
      </w:r>
    </w:p>
    <w:p>
      <w:r>
        <w:t>ZypyZape sincroniza N módulos mediante acoplamiento sinusoidal:</w:t>
        <w:br/>
        <w:t xml:space="preserve">   Γ_acop(i) = Σ_j K_ij·sin(θ_j − θ_i).</w:t>
        <w:br/>
        <w:t>Objetivos: (i) desfase controlado entre módulos para que los picos de potencia de unos suplan los valles de otros, (ii) reducción de energía de control por compartición efectiva, (iii) estabilidad de red local. Se contemplan topologías en paralelo (suma de potencias) y en serie (cadenas de grupos con sincronía en cascada).</w:t>
      </w:r>
    </w:p>
    <w:p>
      <w:pPr>
        <w:pStyle w:val="Heading1"/>
      </w:pPr>
      <w:r>
        <w:t>6. Simulaciones y números guía (A: 1 módulo; B: 3 módulos; C: Break‑even)</w:t>
      </w:r>
    </w:p>
    <w:p>
      <w:r>
        <w:t>Escenario A – 1 módulo con modulación no lineal</w:t>
        <w:br/>
        <w:t>Supuestos: objeto 50–100 kg, R≈5–8 m, eficiencia eléctrica alta, β bajo por diseño hidrodinámico.</w:t>
        <w:br/>
        <w:t>Resultados cualitativos: balances netos positivos cuando la activación de f(t) se restringe a cuadrantes favorables, minimizando (dθ/dt) alto con control activo.</w:t>
      </w:r>
    </w:p>
    <w:p>
      <w:r>
        <w:t>Escenario B – 3 módulos con ZypyZape</w:t>
        <w:br/>
        <w:t>Acoplamiento con K_ij&gt;0 y fases iniciales equiespaciadas. Reducción de energía de control y mejora de eficiencia agregada. La sincronización desplaza el consumo hacia períodos con mayor palanca gravitatoria y mejor factor de conversión.</w:t>
      </w:r>
    </w:p>
    <w:p>
      <w:r>
        <w:t>Escenario C – Punto de equilibrio (≈100%)</w:t>
        <w:br/>
        <w:t>Ajustando (k_p,k_d,k_i) a valores conservadores, aumentando β efectivo o reduciendo R, se obtiene E_generada≈E_consumida. Útil como referencia de diseño; la operación nominal debería estar por encima para producir excedentes.</w:t>
      </w:r>
    </w:p>
    <w:p>
      <w:pPr>
        <w:pStyle w:val="Heading1"/>
      </w:pPr>
      <w:r>
        <w:t>7. Escalabilidad (Amdahl vs. Gustafson) y estabilidad (“reventar”)</w:t>
      </w:r>
    </w:p>
    <w:p>
      <w:r>
        <w:t>• Amdahl: la parte secuencial (sincronía/coord.) limita el speed‑up conforme N crece.</w:t>
        <w:br/>
        <w:t>• Gustafson: si el trabajo paralelizable (módulos en paralelo) domina, la eficiencia escala con N.</w:t>
        <w:br/>
        <w:t>Mitigación: control distribuido, ajuste dinámico de K_ij, ventanas de fase y límites de torque/velocidad por módulo.</w:t>
        <w:br/>
        <w:t>Estabilidad: definir umbrales de par, velocidad y potencia por módulo y por grupo; políticas anti‑sobre‑velocidad y anti‑sobre‑corriente.</w:t>
      </w:r>
    </w:p>
    <w:p>
      <w:pPr>
        <w:pStyle w:val="Heading1"/>
      </w:pPr>
      <w:r>
        <w:t>8. Plan 2020–2023 y hoja de ruta 2024–2026</w:t>
      </w:r>
    </w:p>
    <w:p>
      <w:r>
        <w:t>Hitos alcanzados (2020–2023): simulaciones base, introducción de modulación, extensión modular ZypyZape, definición de break‑even.</w:t>
        <w:br/>
        <w:t>Hoja de ruta (2024–2026):</w:t>
        <w:br/>
        <w:t xml:space="preserve">  1) Prototipo a escala de banco (1 módulo) con instrumentación (IMU, sensores de par, presión).</w:t>
        <w:br/>
        <w:t xml:space="preserve">  2) Ensayo de 3 módulos acoplados en tanque/estuarios con control distribuido.</w:t>
        <w:br/>
        <w:t xml:space="preserve">  3) Validación energética independiente y modelo de degradación (corrosión, biofouling).</w:t>
        <w:br/>
        <w:t xml:space="preserve">  4) Versión de firmware con aprendizaje en línea y failsafes marítimos.</w:t>
      </w:r>
    </w:p>
    <w:p>
      <w:pPr>
        <w:pStyle w:val="Heading1"/>
      </w:pPr>
      <w:r>
        <w:t>9. Riesgos, supuestos y validación experimental</w:t>
      </w:r>
    </w:p>
    <w:p>
      <w:r>
        <w:t>Riesgos técnicos: aumento de β por efectos viscosos/turbulentos; pérdidas en conversión &gt; previsto; sincronía inestable.</w:t>
        <w:br/>
        <w:t>Supuestos críticos: elevada eficiencia eléctrica; materiales y recubrimientos anticorrosión; perfil hidráulico suave.</w:t>
        <w:br/>
        <w:t>Validación: balance de energía por ciclo con medición independiente; tests A/B de ventanas de fase; mapa de estabilidad (K_ij, retardo, saturaciones).</w:t>
      </w:r>
    </w:p>
    <w:p>
      <w:pPr>
        <w:pStyle w:val="Heading1"/>
      </w:pPr>
      <w:r>
        <w:t>10. Conclusiones</w:t>
      </w:r>
    </w:p>
    <w:p>
      <w:r>
        <w:t>El marco unificado “Kilómetro + ZypyZape” ofrece una ruta de optimización que combina control temporal, sincronización modular y diseño hidrodinámico. El punto de break‑even proporciona una referencia de seguridad, mientras que la operación nominal busca excedentes con márgenes de estabilidad. Este documento sustituye el solapamiento entre 1477.docx y catorceSetentaisiete.docx y fija un lenguaje y métrica comunes para iterar prototipos.</w:t>
      </w:r>
    </w:p>
    <w:p>
      <w:pPr>
        <w:pStyle w:val="Heading1"/>
      </w:pPr>
      <w:r>
        <w:t>Anexo A. Fórmulas y parámetros</w:t>
      </w:r>
    </w:p>
    <w:p>
      <w:r>
        <w:t>Ecuación dinámica:</w:t>
        <w:br/>
        <w:t xml:space="preserve">  I·d²θ/dt² + β·dθ/dt + κ·sin(θ) = Γ_flot(θ) + Γ_control(t)</w:t>
        <w:br/>
        <w:t>Torque de flotación (aprox.):</w:t>
        <w:br/>
        <w:t xml:space="preserve">  Γ_flot(θ) = ρ_agua·V·g·R·cos(θ)</w:t>
        <w:br/>
        <w:t>Control (modelo genérico):</w:t>
        <w:br/>
        <w:t xml:space="preserve">  Γ_control(t) = k·f(t)·dθ/dt</w:t>
        <w:br/>
        <w:t>Trabajo neto por ciclo:</w:t>
        <w:br/>
        <w:t xml:space="preserve">  W_net ≈ (k·⟨f⟩ − β)·∫_0^T (dθ/dt)² dt</w:t>
        <w:br/>
        <w:t>Ventanas de fase sugeridas:</w:t>
        <w:br/>
        <w:t xml:space="preserve">  Generación: θ∈[π/6,5π/6] ∪ [7π/6,11π/6]; Inyección asistida: resto.</w:t>
        <w:br/>
        <w:t>Rangos guía (orientativos):</w:t>
        <w:br/>
        <w:t xml:space="preserve">  masa: 50–100 kg; radio R: 5–8 m; β reducido (recubrimientos/forma); k_p alto estable, k_d amortiguador, k_i bajo.</w:t>
      </w:r>
    </w:p>
    <w:p>
      <w:pPr>
        <w:pStyle w:val="Heading1"/>
      </w:pPr>
      <w:r>
        <w:t>Anexo B. Pseudocódigo / lógica de control</w:t>
      </w:r>
    </w:p>
    <w:p>
      <w:r>
        <w:t>loop control_cycle:</w:t>
        <w:br/>
        <w:t xml:space="preserve">  medir θ, ω, presión, par</w:t>
        <w:br/>
        <w:t xml:space="preserve">  fase = detectar_fase(θ, ω)  # generación vs inyección</w:t>
        <w:br/>
        <w:t xml:space="preserve">  (kp, kd, ki) = ganancias_por_fase(fase)</w:t>
        <w:br/>
        <w:t xml:space="preserve">  θ_target = objetivo_por_fase(fase, ω)</w:t>
        <w:br/>
        <w:t xml:space="preserve">  error = wrap_angle(θ_target − θ)</w:t>
        <w:br/>
        <w:t xml:space="preserve">  u = kp*error − kd*ω + ki*integral(error)</w:t>
        <w:br/>
        <w:t xml:space="preserve">  u = u * f(t)  # modulación temporal</w:t>
        <w:br/>
        <w:t xml:space="preserve">  u = saturar(u, ±τ_max)</w:t>
        <w:br/>
        <w:t xml:space="preserve">  aplicar_torque(u)</w:t>
        <w:br/>
        <w:t xml:space="preserve">  if modo_modular:</w:t>
        <w:br/>
        <w:t xml:space="preserve">     for j in vecinos: u += K_ij * sin(θ_j − θ)  # ZypyZape</w:t>
        <w:br/>
        <w:t xml:space="preserve">  registrar_balance_energético()</w:t>
      </w:r>
    </w:p>
    <w:p>
      <w:pPr>
        <w:pStyle w:val="Heading1"/>
      </w:pPr>
      <w:r>
        <w:t>Anexo C. Glosario</w:t>
      </w:r>
    </w:p>
    <w:p>
      <w:r>
        <w:t>• β (beta): término efectivo de fricción/arrastre.</w:t>
        <w:br/>
        <w:t>• f(t): modulación temporal (ganancia dinámica).</w:t>
        <w:br/>
        <w:t>• Γ_acop: torque de acoplamiento entre módulos.</w:t>
        <w:br/>
        <w:t>• Break‑even: punto de eficiencia ~100% (E_generada≈E_consumida).</w:t>
        <w:br/>
        <w:t>• ZypyZape: sincronización de fases entre módulos para compartir energía de control y estabilizar el conjunto.</w:t>
      </w:r>
    </w:p>
    <w:p>
      <w:pPr>
        <w:pStyle w:val="Heading1"/>
      </w:pPr>
      <w:r>
        <w:t>Anexo D. Créditos y referencia a documentos de origen</w:t>
      </w:r>
    </w:p>
    <w:p>
      <w:r>
        <w:t>Este documento integra y refactoriza contenidos de:</w:t>
        <w:br/>
        <w:t xml:space="preserve">  • 1477.docx – Escalabilidad modular y ZypyZape (múltiples módulos).</w:t>
        <w:br/>
        <w:t xml:space="preserve">  • catorceSetentaisiete.docx – Modelo base, modulación, balance energético y control no lineal.</w:t>
        <w:br/>
        <w:t>Autoría y propósito: consolidar lenguaje técnico, supuestos y planes de validación. Este compendio sirve como base para ediciones futuras y envío a partes interesadas.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