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00"/>
          <w:szCs w:val="2000"/>
        </w:rPr>
        <w:t xml:space="preserve"/>
      </w:r>
    </w:p>
    <w:p>
      <w:pPr>
        <w:jc w:val="center"/>
      </w:pPr>
      <w:r>
        <w:rPr>
          <w:rFonts w:ascii="Calibri Light" w:cs="Calibri Light" w:eastAsia="Calibri Light" w:hAnsi="Calibri Light"/>
          <w:b/>
          <w:bCs/>
          <w:color w:val="1A3A5C"/>
          <w:sz w:val="96"/>
          <w:szCs w:val="96"/>
        </w:rPr>
        <w:t xml:space="preserve">ZypyZape</w:t>
      </w:r>
    </w:p>
    <w:p>
      <w:r>
        <w:rPr>
          <w:sz w:val="100"/>
          <w:szCs w:val="100"/>
        </w:rPr>
        <w:t xml:space="preserve"/>
      </w:r>
    </w:p>
    <w:p>
      <w:pPr>
        <w:jc w:val="center"/>
      </w:pPr>
      <w:r>
        <w:rPr>
          <w:rFonts w:ascii="Calibri Light" w:cs="Calibri Light" w:eastAsia="Calibri Light" w:hAnsi="Calibri Light"/>
          <w:color w:val="028090"/>
          <w:sz w:val="36"/>
          <w:szCs w:val="36"/>
        </w:rPr>
        <w:t xml:space="preserve">Batería Cinética Sintética para Estabilización de Red Eléctrica</w:t>
      </w:r>
    </w:p>
    <w:p>
      <w:r>
        <w:rPr>
          <w:sz w:val="200"/>
          <w:szCs w:val="200"/>
        </w:rPr>
        <w:t xml:space="preserve"/>
      </w:r>
    </w:p>
    <w:p>
      <w:pPr>
        <w:jc w:val="center"/>
      </w:pPr>
      <w:r>
        <w:rPr>
          <w:rFonts w:ascii="Calibri" w:cs="Calibri" w:eastAsia="Calibri" w:hAnsi="Calibri"/>
          <w:i/>
          <w:iCs/>
          <w:color w:val="2C3E50"/>
          <w:sz w:val="28"/>
          <w:szCs w:val="28"/>
        </w:rPr>
        <w:t xml:space="preserve">Documento Técnico Extenso + Propuesta de Gemelo Virtual</w:t>
      </w:r>
    </w:p>
    <w:p>
      <w:r>
        <w:rPr>
          <w:sz w:val="600"/>
          <w:szCs w:val="600"/>
        </w:rPr>
        <w:t xml:space="preserve"/>
      </w:r>
    </w:p>
    <w:p>
      <w:pPr>
        <w:jc w:val="center"/>
      </w:pPr>
      <w:r>
        <w:rPr>
          <w:rFonts w:ascii="Calibri" w:cs="Calibri" w:eastAsia="Calibri" w:hAnsi="Calibri"/>
          <w:color w:val="1A1A1A"/>
          <w:sz w:val="24"/>
          <w:szCs w:val="24"/>
        </w:rPr>
        <w:t xml:space="preserve">Autor: Víctor Manzanares Alberola</w:t>
      </w:r>
    </w:p>
    <w:p>
      <w:pPr>
        <w:jc w:val="center"/>
      </w:pPr>
      <w:r>
        <w:rPr>
          <w:rFonts w:ascii="Calibri" w:cs="Calibri" w:eastAsia="Calibri" w:hAnsi="Calibri"/>
          <w:color w:val="028090"/>
          <w:sz w:val="22"/>
          <w:szCs w:val="22"/>
        </w:rPr>
        <w:t xml:space="preserve">Valencia, marzo de 2026</w:t>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1. Introducción y Contexto del Problema</w:t>
      </w:r>
    </w:p>
    <w:p>
      <w:pPr>
        <w:spacing w:before="60" w:after="60"/>
      </w:pPr>
      <w:r>
        <w:rPr>
          <w:rFonts w:ascii="Calibri" w:cs="Calibri" w:eastAsia="Calibri" w:hAnsi="Calibri"/>
          <w:b w:val="false"/>
          <w:bCs w:val="false"/>
          <w:i w:val="false"/>
          <w:iCs w:val="false"/>
          <w:color w:val="1A1A1A"/>
          <w:sz w:val="22"/>
          <w:szCs w:val="22"/>
        </w:rPr>
        <w:t xml:space="preserve">La transición energética española y europea enfrenta un problema físico de fondo que ningún panel solar ni aerogenerador adicional resuelve por sí solo: la pérdida progresiva de inercia en la red eléctrica.</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Las centrales térmicas, hidráulicas y nucleares tienen grandes rotores síncronos girando a 50 Hz. Esa masa giratoria es un amortiguador físico: cuando la demanda sube de golpe o un generador se desconecta, los rotores ceden parte de su energía cinética manteniendo la frecuencia estable durante los segundos que necesitan los reguladores para actuar. Este fenómeno se llama inercia del sistema.</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Los aerogeneradores modernos y los paneles fotovoltaicos, desacoplados de la red mediante inversores electrónicos, no aportan esta inercia de forma natural. A medida que la penetración renovable supera el 50% en España, la constante de inercia H del sistema cae, y la tasa de cambio de frecuencia ante perturbaciones (RoCoF) se dispara.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1.1 El problema en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df/dt|_(t=0) = −ΔP · f₀ / (2H · S_total)</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[Hz/s]</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Con H cayendo de 5-6 s (red síncrona pura) hacia 2-3 s (alta penetración renovable), un hueco de 500 MW produce RoCoF de −2 Hz/s o superior. El límite operativo de ENTSO-E es −1 Hz/s. Por encima de este valor, las protecciones de red empiezan a desconectar generadores en cascada, con riesgo de apagón.</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El objetivo del PNIEC es alcanzar el 81% de electricidad renovable en 2030. Sin soluciones de inercia sintética, ese objetivo es técnicamente inestable.</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1.2 Soluciones existentes y sus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Tecnología</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Características y limitaciones</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Baterías de litio (BESS)</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Alta capacidad energética, respuesta rápida. Pero coste 300-600 €/kWh, vida útil 10-12 años, degradación, impacto ambiental en fabricación, materiales críticos.</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Condensadores síncronos</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Inercia real, sin generación. Infraestructura nueva costosa. No aprovecha lo ya instalado.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FESS (volantes de inercia)</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Respuesta ultrarrápida. Requiere cámaras de vacío, rodamientos magnéticos, infraestructura civil dedicada.</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Grid-forming inverters</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Software. No añade energía cinética real, simula el comportamiento. Requiere respaldo energético.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ZypyZape (esta propuesta)</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Usa la masa giratoria YA EXISTENTE en aerogeneradores. Inercia real, no simulada. Coste marginal tendente a cero. Actualización por software de convertidores.</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2. Fundamento Físico de ZypyZape</w:t>
      </w:r>
    </w:p>
    <w:p>
      <w:pPr>
        <w:spacing w:before="60" w:after="60"/>
      </w:pPr>
      <w:r>
        <w:rPr>
          <w:rFonts w:ascii="Calibri" w:cs="Calibri" w:eastAsia="Calibri" w:hAnsi="Calibri"/>
          <w:b w:val="false"/>
          <w:bCs w:val="false"/>
          <w:i w:val="false"/>
          <w:iCs w:val="false"/>
          <w:color w:val="1A1A1A"/>
          <w:sz w:val="22"/>
          <w:szCs w:val="22"/>
        </w:rPr>
        <w:t xml:space="preserve">ZypyZape se sustenta sobre cuatro leyes físicas bien establecidas cuya interacción produce el efecto buscado. No introduce ninguna física nueva — combina fenómenos conocidos de una forma no explotada hasta ahora.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2.1 Ley de Faraday: generación electromagnética</w:t>
      </w:r>
    </w:p>
    <w:p>
      <w:pPr>
        <w:spacing w:before="60" w:after="60"/>
      </w:pPr>
      <w:r>
        <w:rPr>
          <w:rFonts w:ascii="Calibri" w:cs="Calibri" w:eastAsia="Calibri" w:hAnsi="Calibri"/>
          <w:b w:val="false"/>
          <w:bCs w:val="false"/>
          <w:i w:val="false"/>
          <w:iCs w:val="false"/>
          <w:color w:val="1A1A1A"/>
          <w:sz w:val="22"/>
          <w:szCs w:val="22"/>
        </w:rPr>
        <w:t xml:space="preserve">La fuerza electromotriz inducida en un generador es proporcional a la variación temporal del flujo magnético:</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ε = −N · dΦ/dt = −N · d(B·A·cos θ)/dt</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Faraday</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Para un generador síncrono girando a velocidad angular ω, la tensión de salida es proporcional a ω. Mayor velocidad de rotor implica directamente mayor potencia eléctrica generada, hasta los límites mecánicos y magnéticos del sistema.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2.2 Ley de Lenz: par resistente y 'opacidad aerodinámica'</w:t>
      </w:r>
    </w:p>
    <w:p>
      <w:pPr>
        <w:spacing w:before="60" w:after="60"/>
      </w:pPr>
      <w:r>
        <w:rPr>
          <w:rFonts w:ascii="Calibri" w:cs="Calibri" w:eastAsia="Calibri" w:hAnsi="Calibri"/>
          <w:b w:val="false"/>
          <w:bCs w:val="false"/>
          <w:i w:val="false"/>
          <w:iCs w:val="false"/>
          <w:color w:val="1A1A1A"/>
          <w:sz w:val="22"/>
          <w:szCs w:val="22"/>
        </w:rPr>
        <w:t xml:space="preserve">La corriente inducida genera un campo magnético que se opone al cambio que la produce. En términos de par:</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T_resistente = −k · I_inducida = −k · (ε/R_carga)</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Lenz</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Cuando se extrae más potencia eléctrica del generador, el par resistente sobre el rotor aumenta. Desde el punto de vista aerodinámico, esto equivale a que el rotor presenta mayor resistencia al flujo de viento — mayor 'opacidad'. Las aspas frenas más el viento y, por tanto, transfieren más momentum al eje. Este efecto es la base del argumento de ganancia de captación de ZypyZape.</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2.3 Energía cinética rotacional: la asimetría clave</w:t>
      </w:r>
    </w:p>
    <w:p>
      <w:pPr>
        <w:spacing w:before="60" w:after="60"/>
      </w:pPr>
      <w:r>
        <w:rPr>
          <w:rFonts w:ascii="Calibri" w:cs="Calibri" w:eastAsia="Calibri" w:hAnsi="Calibri"/>
          <w:b w:val="false"/>
          <w:bCs w:val="false"/>
          <w:i w:val="false"/>
          <w:iCs w:val="false"/>
          <w:color w:val="1A1A1A"/>
          <w:sz w:val="22"/>
          <w:szCs w:val="22"/>
        </w:rPr>
        <w:t xml:space="preserve">La energía almacenada en un rotor girando a velocidad ω es: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E_cin = ½ · J · ω²     [J]</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E cinética</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constante de inercia H del sistema relaciona esta energía con la potencia nominal:</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H = E_cin / S_nominal = (½ · J · ω²) / S     [s]</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H = inercia</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El argumento central de ZypyZape explota la asimetría entre dos regímenes energéticos del mismo sistema:</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La asimetría clave — acelerar vs. mantener</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ACELERAR (pasar de ω₁ a ω₂):  E_acel = ½·J·(ω₂² − ω₁²)   →  energía puntual GRANDE</w:t>
            </w:r>
          </w:p>
          <w:p>
            <w:pPr>
              <w:spacing w:before="40" w:after="40"/>
            </w:pPr>
            <w:r>
              <w:rPr>
                <w:rFonts w:ascii="Calibri" w:cs="Calibri" w:eastAsia="Calibri" w:hAnsi="Calibri"/>
                <w:color w:val="1A1A1A"/>
                <w:sz w:val="21"/>
                <w:szCs w:val="21"/>
              </w:rPr>
              <w:t xml:space="preserve">  MANTENER (sostener ω₂):        P_man  = P_rozamiento + P_generador   →  potencia continua PEQUEÑA</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ZypyZape aporta la energía puntual de aceleración desde otro rotor del par.</w:t>
            </w:r>
          </w:p>
          <w:p>
            <w:pPr>
              <w:spacing w:before="40" w:after="40"/>
            </w:pPr>
            <w:r>
              <w:rPr>
                <w:rFonts w:ascii="Calibri" w:cs="Calibri" w:eastAsia="Calibri" w:hAnsi="Calibri"/>
                <w:color w:val="1A1A1A"/>
                <w:sz w:val="21"/>
                <w:szCs w:val="21"/>
              </w:rPr>
              <w:t xml:space="preserve">  El viento, con su potencia continua disponible, cubre el mantenimiento.</w:t>
            </w:r>
          </w:p>
          <w:p>
            <w:pPr>
              <w:spacing w:before="40" w:after="40"/>
            </w:pPr>
            <w:r>
              <w:rPr>
                <w:rFonts w:ascii="Calibri" w:cs="Calibri" w:eastAsia="Calibri" w:hAnsi="Calibri"/>
                <w:color w:val="1A1A1A"/>
                <w:sz w:val="21"/>
                <w:szCs w:val="21"/>
              </w:rPr>
              <w:t xml:space="preserve">  Analogía: empujar un coche parado (grande) vs. mantenerlo rodando (pequeño).</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2.4 Potencia del viento y coeficiente de Betz</w:t>
      </w:r>
    </w:p>
    <w:p>
      <w:pPr>
        <w:spacing w:before="60" w:after="60"/>
      </w:pPr>
      <w:r>
        <w:rPr>
          <w:rFonts w:ascii="Calibri" w:cs="Calibri" w:eastAsia="Calibri" w:hAnsi="Calibri"/>
          <w:b w:val="false"/>
          <w:bCs w:val="false"/>
          <w:i w:val="false"/>
          <w:iCs w:val="false"/>
          <w:color w:val="1A1A1A"/>
          <w:sz w:val="22"/>
          <w:szCs w:val="22"/>
        </w:rPr>
        <w:t xml:space="preserve">La potencia disponible en el viento y la fracción captable por una turbina son:</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P_viento = ½ · ρ · A · v³     P_captada = P_viento · Cp(λ,β)</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Potencia</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donde Cp es el coeficiente de potencia (máximo teórico 0.593, límite de Betz), λ = ωR/v es el tip speed ratio y β el ángulo de paso. La curva Cp(λ) tiene un máximo en λ_opt ≈ 6-8 para turbinas modernas.</w:t>
      </w:r>
    </w:p>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idea de captación de ZypyZape es que si el ciclo de intercambio de energía mueve el rotor desde un λ subóptimo hacia λ_opt, el Cp medio aumenta. La ganancia de potencia es: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ΔP_captación = [Cp(λ_opt) − Cp(λ_ant)] · ½ · ρ · A · v³</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Ganancia</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El sistema es energéticamente rentable si y solo si:</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ΔP_captación  &gt;  P_pérdidas_ZypyZape</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Condición de viabilidad</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F5E3" w:val="clear"/>
            <w:tcMar>
              <w:top w:type="dxa" w:w="160"/>
              <w:left w:type="dxa" w:w="240"/>
              <w:bottom w:type="dxa" w:w="160"/>
              <w:right w:type="dxa" w:w="240"/>
            </w:tcMar>
          </w:tcPr>
          <w:p>
            <w:r>
              <w:rPr>
                <w:rFonts w:ascii="Calibri" w:cs="Calibri" w:eastAsia="Calibri" w:hAnsi="Calibri"/>
                <w:b/>
                <w:bCs/>
                <w:color w:val="1A3A5C"/>
                <w:sz w:val="22"/>
                <w:szCs w:val="22"/>
              </w:rPr>
              <w:t xml:space="preserve">Estado de esta condición (marzo 2026)</w:t>
            </w:r>
          </w:p>
          <w:p>
            <w:pPr>
              <w:spacing w:before="40" w:after="40"/>
            </w:pPr>
            <w:r>
              <w:rPr>
                <w:rFonts w:ascii="Calibri" w:cs="Calibri" w:eastAsia="Calibri" w:hAnsi="Calibri"/>
                <w:color w:val="1A1A1A"/>
                <w:sz w:val="21"/>
                <w:szCs w:val="21"/>
              </w:rPr>
              <w:t xml:space="preserve">✓  Físicamente posible: no viola ninguna ley.</w:t>
            </w:r>
          </w:p>
          <w:p>
            <w:pPr>
              <w:spacing w:before="40" w:after="40"/>
            </w:pPr>
            <w:r>
              <w:rPr>
                <w:rFonts w:ascii="Calibri" w:cs="Calibri" w:eastAsia="Calibri" w:hAnsi="Calibri"/>
                <w:color w:val="1A1A1A"/>
                <w:sz w:val="21"/>
                <w:szCs w:val="21"/>
              </w:rPr>
              <w:t xml:space="preserve">✓  Análogo a mecanismos reales: control de par, grid-forming, flywheel.</w:t>
            </w:r>
          </w:p>
          <w:p>
            <w:pPr>
              <w:spacing w:before="40" w:after="40"/>
            </w:pPr>
            <w:r>
              <w:rPr>
                <w:rFonts w:ascii="Calibri" w:cs="Calibri" w:eastAsia="Calibri" w:hAnsi="Calibri"/>
                <w:color w:val="1A1A1A"/>
                <w:sz w:val="21"/>
                <w:szCs w:val="21"/>
              </w:rPr>
              <w:t xml:space="preserve">⚠  No demostrado experimentalmente: requiere banco de pruebas.</w:t>
            </w:r>
          </w:p>
          <w:p>
            <w:pPr>
              <w:spacing w:before="40" w:after="40"/>
            </w:pPr>
            <w:r>
              <w:rPr>
                <w:rFonts w:ascii="Calibri" w:cs="Calibri" w:eastAsia="Calibri" w:hAnsi="Calibri"/>
                <w:color w:val="1A1A1A"/>
                <w:sz w:val="21"/>
                <w:szCs w:val="21"/>
              </w:rPr>
              <w:t xml:space="preserve">⚠  El margen estimado es pequeño (1–7%) — las pérdidas del sistema deben ser mínimas.</w:t>
            </w:r>
          </w:p>
          <w:p>
            <w:pPr>
              <w:spacing w:before="40" w:after="40"/>
            </w:pPr>
            <w:r>
              <w:rPr>
                <w:rFonts w:ascii="Calibri" w:cs="Calibri" w:eastAsia="Calibri" w:hAnsi="Calibri"/>
                <w:color w:val="1A1A1A"/>
                <w:sz w:val="21"/>
                <w:szCs w:val="21"/>
              </w:rPr>
              <w:t xml:space="preserve">✗  No es un multiplicador de energía ni supera el límite de Betz.</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3. El Ciclo ZypyZape — Descripción Detallada</w:t>
      </w:r>
    </w:p>
    <w:p>
      <w:pPr>
        <w:pStyle w:val="Heading2"/>
        <w:spacing w:before="320" w:after="120"/>
      </w:pPr>
      <w:r>
        <w:rPr>
          <w:rFonts w:ascii="Calibri" w:cs="Calibri" w:eastAsia="Calibri" w:hAnsi="Calibri"/>
          <w:b/>
          <w:bCs/>
          <w:color w:val="028090"/>
          <w:sz w:val="28"/>
          <w:szCs w:val="28"/>
        </w:rPr>
        <w:t xml:space="preserve">3.1 Módulo base: par A↔B</w:t>
      </w:r>
    </w:p>
    <w:p>
      <w:pPr>
        <w:spacing w:before="60" w:after="60"/>
      </w:pPr>
      <w:r>
        <w:rPr>
          <w:rFonts w:ascii="Calibri" w:cs="Calibri" w:eastAsia="Calibri" w:hAnsi="Calibri"/>
          <w:b w:val="false"/>
          <w:bCs w:val="false"/>
          <w:i w:val="false"/>
          <w:iCs w:val="false"/>
          <w:color w:val="1A1A1A"/>
          <w:sz w:val="22"/>
          <w:szCs w:val="22"/>
        </w:rPr>
        <w:t xml:space="preserve">La unidad mínima de ZypyZape consiste en dos aerogeneradores A y B conectados eléctricamente a través de sus convertidores back-to-back. El sistema establece un ciclo de intercambio de energía a frecuencia k·50 Hz:</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Semiciclo 1: A → red (generador) + A→B (inyecta E_cin en B)</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t₁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Semiciclo 2: B → red (generador) + B→A (inyecta E_cin en A)</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t₂</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En cada semiciclo, el rotor receptor acumula energía cinética adicional (sube ω). El viento se encarga del mantenimiento de esa velocidad elevada. El intercambio se implementa como variación del setpoint de par del convertidor, sin modificación mecánica alguna.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3.2 Parámetros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328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Valor</w:t>
            </w:r>
          </w:p>
        </w:tc>
        <w:tc>
          <w:tcPr>
            <w:tcW w:type="dxa" w:w="328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Relevancia</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Frecuencia de ciclo</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k · 50 Hz  (k entero ≥ 1)</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Sincronía con red garantizada</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Potencia de intercambio</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P_ZZ ≤ 20% · P_nominal</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Sin exceder límites mecánicos</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Rango de velocidad</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ω ∈ [ω_min, ω_max]</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Ventana operativa segura</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Estado de carga SoE</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20% – 80% de E_cin disponible</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Evita overspin y underspin</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Tiempo de respuesta</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100 – 500 ms (software)</w:t>
            </w:r>
          </w:p>
        </w:tc>
        <w:tc>
          <w:tcPr>
            <w:tcW w:type="dxa" w:w="328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Regulación primaria viable</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Latencia SCADA</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&lt; 500 ms</w:t>
            </w:r>
          </w:p>
        </w:tc>
        <w:tc>
          <w:tcPr>
            <w:tcW w:type="dxa" w:w="328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Apto para servicios ancilares</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3.3 Módulo extendido: 5 nodos</w:t>
      </w:r>
    </w:p>
    <w:p>
      <w:pPr>
        <w:spacing w:before="60" w:after="60"/>
      </w:pPr>
      <w:r>
        <w:rPr>
          <w:rFonts w:ascii="Calibri" w:cs="Calibri" w:eastAsia="Calibri" w:hAnsi="Calibri"/>
          <w:b w:val="false"/>
          <w:bCs w:val="false"/>
          <w:i w:val="false"/>
          <w:iCs w:val="false"/>
          <w:color w:val="1A1A1A"/>
          <w:sz w:val="22"/>
          <w:szCs w:val="22"/>
        </w:rPr>
        <w:t xml:space="preserve">La topología de 5 aerogeneradores (2 centrales + 3 en anillo) emerge de consideraciones de estabilidad dinámica. Los dos centrales responden rápidamente a las demandas de la red; el anillo de tres actúa como amortiguador de las fluctuaciones del viento.</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Matemáticamente, el sistema de 5 rotores acoplados se describe mediante el modelo de Kuramoto generalizado:</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J·dωᵢ/dt = T_aero,ᵢ − T_gen,ᵢ + Σⱼ K_ij·sin(δᵢ − δⱼ)</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Kuramoto</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donde K_ij es la constante de acoplamiento entre los rotores i y j. La topología de 5 nodos (2 centrales + anillo 3) produce una separación natural de modos dinámicos: el modo rápido (centrales) responde a perturbaciones de red en &lt; 200 ms; el modo lento (anillo) absorbe ráfagas de viento en escala de segundos.</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Esta separación de escalas temporales es la razón física por la que la topología de 5 es preferible a 3 o 4: con 4 nodos aparecen modos degenerados (oscilaciones persistentes); con 5 emerge un grado de libertad amortiguador adicional.</w:t>
      </w:r>
    </w:p>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4. Inercia Sintética y Regulación de Red</w:t>
      </w:r>
    </w:p>
    <w:p>
      <w:pPr>
        <w:pStyle w:val="Heading2"/>
        <w:spacing w:before="320" w:after="120"/>
      </w:pPr>
      <w:r>
        <w:rPr>
          <w:rFonts w:ascii="Calibri" w:cs="Calibri" w:eastAsia="Calibri" w:hAnsi="Calibri"/>
          <w:b/>
          <w:bCs/>
          <w:color w:val="028090"/>
          <w:sz w:val="28"/>
          <w:szCs w:val="28"/>
        </w:rPr>
        <w:t xml:space="preserve">4.1 La ecuación de balanceo (swing equation)</w:t>
      </w:r>
    </w:p>
    <w:p>
      <w:pPr>
        <w:spacing w:before="60" w:after="60"/>
      </w:pPr>
      <w:r>
        <w:rPr>
          <w:rFonts w:ascii="Calibri" w:cs="Calibri" w:eastAsia="Calibri" w:hAnsi="Calibri"/>
          <w:b w:val="false"/>
          <w:bCs w:val="false"/>
          <w:i w:val="false"/>
          <w:iCs w:val="false"/>
          <w:color w:val="1A1A1A"/>
          <w:sz w:val="22"/>
          <w:szCs w:val="22"/>
        </w:rPr>
        <w:t xml:space="preserve">El comportamiento dinámico de la frecuencia de red ante un desequilibrio de potencia ΔP se rige por la swing equation:</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(2H / ω₀) · d²δ/dt²  =  ΔP_mec − ΔP_elec     [p.u.]</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Swing equation</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tasa de cambio de frecuencia inicial (RoCoF) es el indicador operativo crítico:</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RoCoF = df/dt = −ΔP · f₀ / (2H · S_total)     [Hz/s]</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RoCoF</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ZypyZape aumenta H_efectivo del sistema al añadir energía cinética real (no simulada) a través de los rotores de los aerogeneradores, reduciendo el RoCoF ante perturbaciones.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4.2 Cuantificación de la inercia aportada</w:t>
      </w:r>
    </w:p>
    <w:p>
      <w:pPr>
        <w:spacing w:before="60" w:after="60"/>
      </w:pPr>
      <w:r>
        <w:rPr>
          <w:rFonts w:ascii="Calibri" w:cs="Calibri" w:eastAsia="Calibri" w:hAnsi="Calibri"/>
          <w:b w:val="false"/>
          <w:bCs w:val="false"/>
          <w:i w:val="false"/>
          <w:iCs w:val="false"/>
          <w:color w:val="1A1A1A"/>
          <w:sz w:val="22"/>
          <w:szCs w:val="22"/>
        </w:rPr>
        <w:t xml:space="preserve">Para un parque ZypyZapeado de N aerogeneradores con momento de inercia J cada uno, operando a velocidad ω con Δω de reserva disponible:</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ΔE_ZZ = ½ · N · J · [(ω + Δω)² − ω²]  ≈  N · J · ω · Δω     [J]</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Energía disponible</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potencia de respuesta instantánea liberada en tiempo de respuesta t_r:</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P_respuesta = ΔE_ZZ / t_r = N · J · ω · Δω / t_r     [W]</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Potencia respuesta</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Ejemplo numérico para 5 aerogeneradores de 2 MW (J ≈ 10⁷ kg·m², ω = 1.5 rad/s, Δω = 0.2 rad/s, t_r = 0.2 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P_respuesta = 5 · 10⁷ · 1.5 · 0.2 / 0.2 = 75 MW     durante 200 ms</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Ejemplo</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Interpretación</w:t>
            </w:r>
          </w:p>
          <w:p>
            <w:pPr>
              <w:spacing w:before="40" w:after="40"/>
            </w:pPr>
            <w:r>
              <w:rPr>
                <w:rFonts w:ascii="Calibri" w:cs="Calibri" w:eastAsia="Calibri" w:hAnsi="Calibri"/>
                <w:color w:val="1A1A1A"/>
                <w:sz w:val="21"/>
                <w:szCs w:val="21"/>
              </w:rPr>
              <w:t xml:space="preserve">75 MW de respuesta instantánea es suficiente para absorber el RoCoF de un hueco de demanda de</w:t>
            </w:r>
          </w:p>
          <w:p>
            <w:pPr>
              <w:spacing w:before="40" w:after="40"/>
            </w:pPr>
            <w:r>
              <w:rPr>
                <w:rFonts w:ascii="Calibri" w:cs="Calibri" w:eastAsia="Calibri" w:hAnsi="Calibri"/>
                <w:color w:val="1A1A1A"/>
                <w:sz w:val="21"/>
                <w:szCs w:val="21"/>
              </w:rPr>
              <w:t xml:space="preserve">escala media, ganando los 2-3 segundos que la regulación primaria (GTG, hidráulica) necesita</w:t>
            </w:r>
          </w:p>
          <w:p>
            <w:pPr>
              <w:spacing w:before="40" w:after="40"/>
            </w:pPr>
            <w:r>
              <w:rPr>
                <w:rFonts w:ascii="Calibri" w:cs="Calibri" w:eastAsia="Calibri" w:hAnsi="Calibri"/>
                <w:color w:val="1A1A1A"/>
                <w:sz w:val="21"/>
                <w:szCs w:val="21"/>
              </w:rPr>
              <w:t xml:space="preserve">para actuar. Esto cumple el objetivo de mantener RoCoF &lt; 1 Hz/s exigido por ENTSO-E.</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4.3 Regulación por inyecciones periódicas</w:t>
      </w:r>
    </w:p>
    <w:p>
      <w:pPr>
        <w:spacing w:before="60" w:after="60"/>
      </w:pPr>
      <w:r>
        <w:rPr>
          <w:rFonts w:ascii="Calibri" w:cs="Calibri" w:eastAsia="Calibri" w:hAnsi="Calibri"/>
          <w:b w:val="false"/>
          <w:bCs w:val="false"/>
          <w:i w:val="false"/>
          <w:iCs w:val="false"/>
          <w:color w:val="1A1A1A"/>
          <w:sz w:val="22"/>
          <w:szCs w:val="22"/>
        </w:rPr>
        <w:t xml:space="preserve">A diferencia de una batería que descarga de forma continua, ZypyZape aporta energía en pulsos periódicos sincronizados con el ciclo A↔B. Esto permite:</w:t>
      </w:r>
    </w:p>
    <w:p>
      <w:pPr>
        <w:pStyle w:val="ListParagraph"/>
        <w:numPr>
          <w:ilvl w:val="0"/>
          <w:numId w:val="2"/>
        </w:numPr>
        <w:spacing w:before="40" w:after="40"/>
      </w:pPr>
      <w:r>
        <w:rPr>
          <w:rFonts w:ascii="Calibri" w:cs="Calibri" w:eastAsia="Calibri" w:hAnsi="Calibri"/>
          <w:color w:val="1A1A1A"/>
          <w:sz w:val="22"/>
          <w:szCs w:val="22"/>
        </w:rPr>
        <w:t xml:space="preserve">Modular la potencia inyectada variando la amplitud del intercambio (P_ZZ).</w:t>
      </w:r>
    </w:p>
    <w:p>
      <w:pPr>
        <w:pStyle w:val="ListParagraph"/>
        <w:numPr>
          <w:ilvl w:val="0"/>
          <w:numId w:val="2"/>
        </w:numPr>
        <w:spacing w:before="40" w:after="40"/>
      </w:pPr>
      <w:r>
        <w:rPr>
          <w:rFonts w:ascii="Calibri" w:cs="Calibri" w:eastAsia="Calibri" w:hAnsi="Calibri"/>
          <w:color w:val="1A1A1A"/>
          <w:sz w:val="22"/>
          <w:szCs w:val="22"/>
        </w:rPr>
        <w:t xml:space="preserve">Ajustar la frecuencia del ciclo (k) para adaptar la respuesta temporal.</w:t>
      </w:r>
    </w:p>
    <w:p>
      <w:pPr>
        <w:pStyle w:val="ListParagraph"/>
        <w:numPr>
          <w:ilvl w:val="0"/>
          <w:numId w:val="2"/>
        </w:numPr>
        <w:spacing w:before="40" w:after="40"/>
      </w:pPr>
      <w:r>
        <w:rPr>
          <w:rFonts w:ascii="Calibri" w:cs="Calibri" w:eastAsia="Calibri" w:hAnsi="Calibri"/>
          <w:color w:val="1A1A1A"/>
          <w:sz w:val="22"/>
          <w:szCs w:val="22"/>
        </w:rPr>
        <w:t xml:space="preserve">Priorizar la respuesta ante déficit de frecuencia (modo batería) o la absorción de excesos (modo carga).</w:t>
      </w:r>
    </w:p>
    <w:p>
      <w:pPr>
        <w:pStyle w:val="ListParagraph"/>
        <w:numPr>
          <w:ilvl w:val="0"/>
          <w:numId w:val="2"/>
        </w:numPr>
        <w:spacing w:before="40" w:after="40"/>
      </w:pPr>
      <w:r>
        <w:rPr>
          <w:rFonts w:ascii="Calibri" w:cs="Calibri" w:eastAsia="Calibri" w:hAnsi="Calibri"/>
          <w:color w:val="1A1A1A"/>
          <w:sz w:val="22"/>
          <w:szCs w:val="22"/>
        </w:rPr>
        <w:t xml:space="preserve">Implementar control predictivo usando la señal df/dt como entrada de realimentación.</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El controlador ZypyZape recibe como entrada la señal de frecuencia de red f(t) y su derivada df/dt, y ajusta P_ZZ según:</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P_ZZ(t) = K_f · Δf(t) + K_df · df/dt + K_E · ΔSOE(t)</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Ley de control</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donde K_f, K_df y K_E son ganancias de control sintonizables, Δf es la desviación de frecuencia y ΔSOE es la desviación del estado de carga respecto al punto de operación nominal (50%).</w:t>
      </w:r>
    </w:p>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5. Validación Conceptual mediante Análisis con IA</w:t>
      </w:r>
    </w:p>
    <w:p>
      <w:pPr>
        <w:spacing w:before="60" w:after="60"/>
      </w:pPr>
      <w:r>
        <w:rPr>
          <w:rFonts w:ascii="Calibri" w:cs="Calibri" w:eastAsia="Calibri" w:hAnsi="Calibri"/>
          <w:b w:val="false"/>
          <w:bCs w:val="false"/>
          <w:i w:val="false"/>
          <w:iCs w:val="false"/>
          <w:color w:val="1A1A1A"/>
          <w:sz w:val="22"/>
          <w:szCs w:val="22"/>
        </w:rPr>
        <w:t xml:space="preserve">El concepto ZypyZape fue sometido a un análisis crítico por múltiples sistemas de inteligencia artificial (Copilot, Gemini, Grok, ChatGPT) en sesiones documentadas durante febrero y marzo de 2026. Los resultados del análisis convergen en los siguientes puntos: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5.1 Puntos confirmados por el análisis</w:t>
      </w:r>
    </w:p>
    <w:p>
      <w:pPr>
        <w:pStyle w:val="ListParagraph"/>
        <w:numPr>
          <w:ilvl w:val="0"/>
          <w:numId w:val="3"/>
        </w:numPr>
        <w:spacing w:before="40" w:after="40"/>
      </w:pPr>
      <w:r>
        <w:rPr>
          <w:rFonts w:ascii="Calibri" w:cs="Calibri" w:eastAsia="Calibri" w:hAnsi="Calibri"/>
          <w:color w:val="1A1A1A"/>
          <w:sz w:val="22"/>
          <w:szCs w:val="22"/>
        </w:rPr>
        <w:t xml:space="preserve">La inercia rotacional real es física estándar. El almacenamiento de energía cinética en rotores y su liberación para estabilizar frecuencia es el mismo principio que usan los condensadores síncronos y los volantes de inercia.</w:t>
      </w:r>
    </w:p>
    <w:p>
      <w:pPr>
        <w:pStyle w:val="ListParagraph"/>
        <w:numPr>
          <w:ilvl w:val="0"/>
          <w:numId w:val="3"/>
        </w:numPr>
        <w:spacing w:before="40" w:after="40"/>
      </w:pPr>
      <w:r>
        <w:rPr>
          <w:rFonts w:ascii="Calibri" w:cs="Calibri" w:eastAsia="Calibri" w:hAnsi="Calibri"/>
          <w:color w:val="1A1A1A"/>
          <w:sz w:val="22"/>
          <w:szCs w:val="22"/>
        </w:rPr>
        <w:t xml:space="preserve">La asimetría 'acelerar vs. mantener' es físicamente correcta. La energía puntual de aceleración (½·J·Δω²) es significativamente mayor que la potencia continua de mantenimiento. El viento puede sostener velocidades que no podría alcanzar por sí solo si recibe el impulso inicial.</w:t>
      </w:r>
    </w:p>
    <w:p>
      <w:pPr>
        <w:pStyle w:val="ListParagraph"/>
        <w:numPr>
          <w:ilvl w:val="0"/>
          <w:numId w:val="3"/>
        </w:numPr>
        <w:spacing w:before="40" w:after="40"/>
      </w:pPr>
      <w:r>
        <w:rPr>
          <w:rFonts w:ascii="Calibri" w:cs="Calibri" w:eastAsia="Calibri" w:hAnsi="Calibri"/>
          <w:color w:val="1A1A1A"/>
          <w:sz w:val="22"/>
          <w:szCs w:val="22"/>
        </w:rPr>
        <w:t xml:space="preserve">Los osciladores acoplados producen amortiguación. Dos rotores intercambiando energía son matemáticamente osciladores acoplados. La teoría de Kuramoto predice sincronización y amortiguación, con mayor Cp medio.</w:t>
      </w:r>
    </w:p>
    <w:p>
      <w:pPr>
        <w:pStyle w:val="ListParagraph"/>
        <w:numPr>
          <w:ilvl w:val="0"/>
          <w:numId w:val="3"/>
        </w:numPr>
        <w:spacing w:before="40" w:after="40"/>
      </w:pPr>
      <w:r>
        <w:rPr>
          <w:rFonts w:ascii="Calibri" w:cs="Calibri" w:eastAsia="Calibri" w:hAnsi="Calibri"/>
          <w:color w:val="1A1A1A"/>
          <w:sz w:val="22"/>
          <w:szCs w:val="22"/>
        </w:rPr>
        <w:t xml:space="preserve">La topología de 5 nodos tiene base en dinámica de sistemas. La separación de modos rápido/lento que produce la estructura 2+3 tiene precedentes en redes eléctricas estables y sistemas de control distribuido.</w:t>
      </w:r>
    </w:p>
    <w:p>
      <w:pPr>
        <w:pStyle w:val="ListParagraph"/>
        <w:numPr>
          <w:ilvl w:val="0"/>
          <w:numId w:val="3"/>
        </w:numPr>
        <w:spacing w:before="40" w:after="40"/>
      </w:pPr>
      <w:r>
        <w:rPr>
          <w:rFonts w:ascii="Calibri" w:cs="Calibri" w:eastAsia="Calibri" w:hAnsi="Calibri"/>
          <w:color w:val="1A1A1A"/>
          <w:sz w:val="22"/>
          <w:szCs w:val="22"/>
        </w:rPr>
        <w:t xml:space="preserve">ZypyZape apunta a un problema real. La pérdida de inercia en redes con alta penetración renovable es el problema más urgente de la transición energética. Red Eléctrica de España, Elewit y ENTSO-E lo reconocen explícitamente.</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5.2 Hipótesis pendientes de demostración experimental</w:t>
      </w:r>
    </w:p>
    <w:p>
      <w:pPr>
        <w:pStyle w:val="ListParagraph"/>
        <w:numPr>
          <w:ilvl w:val="0"/>
          <w:numId w:val="2"/>
        </w:numPr>
        <w:spacing w:before="40" w:after="40"/>
      </w:pPr>
      <w:r>
        <w:rPr>
          <w:rFonts w:ascii="Calibri" w:cs="Calibri" w:eastAsia="Calibri" w:hAnsi="Calibri"/>
          <w:color w:val="1A1A1A"/>
          <w:sz w:val="22"/>
          <w:szCs w:val="22"/>
        </w:rPr>
        <w:t xml:space="preserve">Que ΔCp sea medible y positivo en condiciones reales de viento turbulento.</w:t>
      </w:r>
    </w:p>
    <w:p>
      <w:pPr>
        <w:pStyle w:val="ListParagraph"/>
        <w:numPr>
          <w:ilvl w:val="0"/>
          <w:numId w:val="2"/>
        </w:numPr>
        <w:spacing w:before="40" w:after="40"/>
      </w:pPr>
      <w:r>
        <w:rPr>
          <w:rFonts w:ascii="Calibri" w:cs="Calibri" w:eastAsia="Calibri" w:hAnsi="Calibri"/>
          <w:color w:val="1A1A1A"/>
          <w:sz w:val="22"/>
          <w:szCs w:val="22"/>
        </w:rPr>
        <w:t xml:space="preserve">Que ΔP_captación supere P_pérdidas_ZZ en el balance energético neto.</w:t>
      </w:r>
    </w:p>
    <w:p>
      <w:pPr>
        <w:pStyle w:val="ListParagraph"/>
        <w:numPr>
          <w:ilvl w:val="0"/>
          <w:numId w:val="2"/>
        </w:numPr>
        <w:spacing w:before="40" w:after="40"/>
      </w:pPr>
      <w:r>
        <w:rPr>
          <w:rFonts w:ascii="Calibri" w:cs="Calibri" w:eastAsia="Calibri" w:hAnsi="Calibri"/>
          <w:color w:val="1A1A1A"/>
          <w:sz w:val="22"/>
          <w:szCs w:val="22"/>
        </w:rPr>
        <w:t xml:space="preserve">Que la topología de 5 nodos produzca amortiguación superior a configuraciones más simples.</w:t>
      </w:r>
    </w:p>
    <w:p>
      <w:pPr>
        <w:pStyle w:val="ListParagraph"/>
        <w:numPr>
          <w:ilvl w:val="0"/>
          <w:numId w:val="2"/>
        </w:numPr>
        <w:spacing w:before="40" w:after="40"/>
      </w:pPr>
      <w:r>
        <w:rPr>
          <w:rFonts w:ascii="Calibri" w:cs="Calibri" w:eastAsia="Calibri" w:hAnsi="Calibri"/>
          <w:color w:val="1A1A1A"/>
          <w:sz w:val="22"/>
          <w:szCs w:val="22"/>
        </w:rPr>
        <w:t xml:space="preserve">Que el sistema sea estable ante perturbaciones fuera del régimen nominal (ráfagas extremas, huecos de red, desconexiones).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5.3 Conclusión del análisis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F5E3" w:val="clear"/>
            <w:tcMar>
              <w:top w:type="dxa" w:w="160"/>
              <w:left w:type="dxa" w:w="240"/>
              <w:bottom w:type="dxa" w:w="160"/>
              <w:right w:type="dxa" w:w="240"/>
            </w:tcMar>
          </w:tcPr>
          <w:p>
            <w:r>
              <w:rPr>
                <w:rFonts w:ascii="Calibri" w:cs="Calibri" w:eastAsia="Calibri" w:hAnsi="Calibri"/>
                <w:b/>
                <w:bCs/>
                <w:color w:val="1A3A5C"/>
                <w:sz w:val="22"/>
                <w:szCs w:val="22"/>
              </w:rPr>
              <w:t xml:space="preserve">Veredito técnico consolidado (múltiples sistemas IA, 2026)</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ZypyZape no viola ninguna ley física.</w:t>
            </w:r>
          </w:p>
          <w:p>
            <w:pPr>
              <w:spacing w:before="40" w:after="40"/>
            </w:pPr>
            <w:r>
              <w:rPr>
                <w:rFonts w:ascii="Calibri" w:cs="Calibri" w:eastAsia="Calibri" w:hAnsi="Calibri"/>
                <w:color w:val="1A1A1A"/>
                <w:sz w:val="21"/>
                <w:szCs w:val="21"/>
              </w:rPr>
              <w:t xml:space="preserve">  La parte de inercia rotacional es física estándar confirmada.</w:t>
            </w:r>
          </w:p>
          <w:p>
            <w:pPr>
              <w:spacing w:before="40" w:after="40"/>
            </w:pPr>
            <w:r>
              <w:rPr>
                <w:rFonts w:ascii="Calibri" w:cs="Calibri" w:eastAsia="Calibri" w:hAnsi="Calibri"/>
                <w:color w:val="1A1A1A"/>
                <w:sz w:val="21"/>
                <w:szCs w:val="21"/>
              </w:rPr>
              <w:t xml:space="preserve">  La hipótesis de mejora de captación es plausible pero no demostrada.</w:t>
            </w:r>
          </w:p>
          <w:p>
            <w:pPr>
              <w:spacing w:before="40" w:after="40"/>
            </w:pPr>
            <w:r>
              <w:rPr>
                <w:rFonts w:ascii="Calibri" w:cs="Calibri" w:eastAsia="Calibri" w:hAnsi="Calibri"/>
                <w:color w:val="1A1A1A"/>
                <w:sz w:val="21"/>
                <w:szCs w:val="21"/>
              </w:rPr>
              <w:t xml:space="preserve">  El sistema se asemeja a una combinación de:</w:t>
            </w:r>
          </w:p>
          <w:p>
            <w:pPr>
              <w:spacing w:before="40" w:after="40"/>
            </w:pPr>
            <w:r>
              <w:rPr>
                <w:rFonts w:ascii="Calibri" w:cs="Calibri" w:eastAsia="Calibri" w:hAnsi="Calibri"/>
                <w:color w:val="1A1A1A"/>
                <w:sz w:val="21"/>
                <w:szCs w:val="21"/>
              </w:rPr>
              <w:t xml:space="preserve">    — Batería cinética distribuida</w:t>
            </w:r>
          </w:p>
          <w:p>
            <w:pPr>
              <w:spacing w:before="40" w:after="40"/>
            </w:pPr>
            <w:r>
              <w:rPr>
                <w:rFonts w:ascii="Calibri" w:cs="Calibri" w:eastAsia="Calibri" w:hAnsi="Calibri"/>
                <w:color w:val="1A1A1A"/>
                <w:sz w:val="21"/>
                <w:szCs w:val="21"/>
              </w:rPr>
              <w:t xml:space="preserve">    — Máquina síncrona virtual (Virtual Synchronous Machine)</w:t>
            </w:r>
          </w:p>
          <w:p>
            <w:pPr>
              <w:spacing w:before="40" w:after="40"/>
            </w:pPr>
            <w:r>
              <w:rPr>
                <w:rFonts w:ascii="Calibri" w:cs="Calibri" w:eastAsia="Calibri" w:hAnsi="Calibri"/>
                <w:color w:val="1A1A1A"/>
                <w:sz w:val="21"/>
                <w:szCs w:val="21"/>
              </w:rPr>
              <w:t xml:space="preserve">    — Control cooperativo de generadores (grid-forming distribuido)</w:t>
            </w:r>
          </w:p>
          <w:p>
            <w:pPr>
              <w:spacing w:before="40" w:after="40"/>
            </w:pPr>
            <w:r>
              <w:rPr>
                <w:rFonts w:ascii="Calibri" w:cs="Calibri" w:eastAsia="Calibri" w:hAnsi="Calibri"/>
                <w:color w:val="1A1A1A"/>
                <w:sz w:val="21"/>
                <w:szCs w:val="21"/>
              </w:rPr>
              <w:t xml:space="preserve">  Recomendación unánime: banco de pruebas para medir ΔCp real.</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6. Propuesta de Gemelo Virtual (Digital Twin)</w:t>
      </w:r>
    </w:p>
    <w:p>
      <w:pPr>
        <w:spacing w:before="60" w:after="60"/>
      </w:pPr>
      <w:r>
        <w:rPr>
          <w:rFonts w:ascii="Calibri" w:cs="Calibri" w:eastAsia="Calibri" w:hAnsi="Calibri"/>
          <w:b w:val="false"/>
          <w:bCs w:val="false"/>
          <w:i w:val="false"/>
          <w:iCs w:val="false"/>
          <w:color w:val="1A1A1A"/>
          <w:sz w:val="22"/>
          <w:szCs w:val="22"/>
        </w:rPr>
        <w:t xml:space="preserve">Un gemelo virtual (digital twin) de ZypyZape es un modelo computacional que replica el comportamiento del sistema físico en tiempo real, permitiendo validar hipótesis, optimizar parámetros de control y predecir el comportamiento ante perturbaciones sin necesidad de un prototipo físico.</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La propuesta aquí presentada define la arquitectura, los módulos, los datos de entrada/salida y el plan de implementación del gemelo virtual de ZypyZape.</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6.1 Arquitectura del Gemelo Virtual</w:t>
      </w:r>
    </w:p>
    <w:p>
      <w:pPr>
        <w:spacing w:before="60" w:after="60"/>
      </w:pPr>
      <w:r>
        <w:rPr>
          <w:rFonts w:ascii="Calibri" w:cs="Calibri" w:eastAsia="Calibri" w:hAnsi="Calibri"/>
          <w:b w:val="false"/>
          <w:bCs w:val="false"/>
          <w:i w:val="false"/>
          <w:iCs w:val="false"/>
          <w:color w:val="1A1A1A"/>
          <w:sz w:val="22"/>
          <w:szCs w:val="22"/>
        </w:rPr>
        <w:t xml:space="preserve">El gemelo virtual se estructura en cinco capas funcionales:</w:t>
      </w:r>
    </w:p>
    <w:p>
      <w:r>
        <w:rPr>
          <w:sz w:val="80"/>
          <w:szCs w:val="80"/>
        </w:rPr>
        <w:t xml:space="preserve"/>
      </w:r>
    </w:p>
    <w:p>
      <w:pPr>
        <w:pStyle w:val="Heading3"/>
        <w:spacing w:before="200" w:after="80"/>
      </w:pPr>
      <w:r>
        <w:rPr>
          <w:rFonts w:ascii="Calibri" w:cs="Calibri" w:eastAsia="Calibri" w:hAnsi="Calibri"/>
          <w:b/>
          <w:bCs/>
          <w:color w:val="2C3E50"/>
          <w:sz w:val="24"/>
          <w:szCs w:val="24"/>
        </w:rPr>
        <w:t xml:space="preserve">Capa 1 — Modelo Aerodinámico</w:t>
      </w:r>
    </w:p>
    <w:p>
      <w:pPr>
        <w:spacing w:before="60" w:after="60"/>
      </w:pPr>
      <w:r>
        <w:rPr>
          <w:rFonts w:ascii="Calibri" w:cs="Calibri" w:eastAsia="Calibri" w:hAnsi="Calibri"/>
          <w:b w:val="false"/>
          <w:bCs w:val="false"/>
          <w:i w:val="false"/>
          <w:iCs w:val="false"/>
          <w:color w:val="1A1A1A"/>
          <w:sz w:val="22"/>
          <w:szCs w:val="22"/>
        </w:rPr>
        <w:t xml:space="preserve">Modela la interacción entre el viento y las aspas. Entradas: perfil de viento v(t), velocidad angular ω(t), ángulo de paso β(t). Salidas: par aerodinámico T_aero(t), coeficiente Cp(λ,β).</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T_aero = ½·ρ·π·R³·v²·Cp(λ,β) / λ     λ = ω·R/v</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Modelo aerodinámico</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Implementación: lookup table de Cp(λ,β) interpolada, o modelo BEM (Blade Element Momentum) simplificado. La tabla se carga de datos reales de la turbina o de OpenFAST/AeroDyn.</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Capa 2 — Modelo Mecánico-Eléctrico</w:t>
      </w:r>
    </w:p>
    <w:p>
      <w:pPr>
        <w:spacing w:before="60" w:after="60"/>
      </w:pPr>
      <w:r>
        <w:rPr>
          <w:rFonts w:ascii="Calibri" w:cs="Calibri" w:eastAsia="Calibri" w:hAnsi="Calibri"/>
          <w:b w:val="false"/>
          <w:bCs w:val="false"/>
          <w:i w:val="false"/>
          <w:iCs w:val="false"/>
          <w:color w:val="1A1A1A"/>
          <w:sz w:val="22"/>
          <w:szCs w:val="22"/>
        </w:rPr>
        <w:t xml:space="preserve">Modela la dinámica del eje, la transmisión y el generador. Ecuación de movimiento del rotor:</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J_total · dω/dt = T_aero − T_gen − T_rozamiento</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Dinámica rotor</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El generador (DFIG o PMSG) se modela en coordenadas dq con las ecuaciones de flujo y par electromagnético estándar. La potencia eléctrica en bornes: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P_elec = T_gen · ω = (3/2)·(L_m/L_r)·(ψ_r · i_sq)</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Potencia eléctrica</w:t>
            </w:r>
          </w:p>
        </w:tc>
      </w:tr>
    </w:tbl>
    <w:p>
      <w:r>
        <w:rPr>
          <w:sz w:val="4"/>
          <w:szCs w:val="4"/>
        </w:rPr>
        <w:t xml:space="preserve"/>
      </w:r>
    </w:p>
    <w:p>
      <w:pPr>
        <w:pStyle w:val="Heading3"/>
        <w:spacing w:before="200" w:after="80"/>
      </w:pPr>
      <w:r>
        <w:rPr>
          <w:rFonts w:ascii="Calibri" w:cs="Calibri" w:eastAsia="Calibri" w:hAnsi="Calibri"/>
          <w:b/>
          <w:bCs/>
          <w:color w:val="2C3E50"/>
          <w:sz w:val="24"/>
          <w:szCs w:val="24"/>
        </w:rPr>
        <w:t xml:space="preserve">Capa 3 — Modelo del Convertidor y Control ZypyZape</w:t>
      </w:r>
    </w:p>
    <w:p>
      <w:pPr>
        <w:spacing w:before="60" w:after="60"/>
      </w:pPr>
      <w:r>
        <w:rPr>
          <w:rFonts w:ascii="Calibri" w:cs="Calibri" w:eastAsia="Calibri" w:hAnsi="Calibri"/>
          <w:b w:val="false"/>
          <w:bCs w:val="false"/>
          <w:i w:val="false"/>
          <w:iCs w:val="false"/>
          <w:color w:val="1A1A1A"/>
          <w:sz w:val="22"/>
          <w:szCs w:val="22"/>
        </w:rPr>
        <w:t xml:space="preserve">El corazón del gemelo virtual. Modela el convertidor back-to-back y el algoritmo de conmutación ZypyZape. El ciclo A↔B se implementa como modulación de setpoint de par:</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T_gen,set(t) = T_nominal + ΔT_ZZ · sin(2π·k·50·t + φ_AB)</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Setpoint ZypyZape</w:t>
            </w:r>
          </w:p>
        </w:tc>
      </w:tr>
    </w:tbl>
    <w:p>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donde φ_AB es el desfase entre los dos convertidores (180° para ciclo perfecto A↔B), k es el número de ciclo y ΔT_ZZ es la amplitud del intercambio.</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El controlador ZypyZape implementa la ley de control definida en §4.3, con antiwindup, limitadores de rampa y lógica de fallo seguro.</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Capa 4 — Modelo de Red Eléctrica</w:t>
      </w:r>
    </w:p>
    <w:p>
      <w:pPr>
        <w:spacing w:before="60" w:after="60"/>
      </w:pPr>
      <w:r>
        <w:rPr>
          <w:rFonts w:ascii="Calibri" w:cs="Calibri" w:eastAsia="Calibri" w:hAnsi="Calibri"/>
          <w:b w:val="false"/>
          <w:bCs w:val="false"/>
          <w:i w:val="false"/>
          <w:iCs w:val="false"/>
          <w:color w:val="1A1A1A"/>
          <w:sz w:val="22"/>
          <w:szCs w:val="22"/>
        </w:rPr>
        <w:t xml:space="preserve">Modela la red local (bus de 20 kV) y la conexión al sistema de transmisión. Incluye:</w:t>
      </w:r>
    </w:p>
    <w:p>
      <w:pPr>
        <w:pStyle w:val="ListParagraph"/>
        <w:numPr>
          <w:ilvl w:val="0"/>
          <w:numId w:val="2"/>
        </w:numPr>
        <w:spacing w:before="40" w:after="40"/>
      </w:pPr>
      <w:r>
        <w:rPr>
          <w:rFonts w:ascii="Calibri" w:cs="Calibri" w:eastAsia="Calibri" w:hAnsi="Calibri"/>
          <w:color w:val="1A1A1A"/>
          <w:sz w:val="22"/>
          <w:szCs w:val="22"/>
        </w:rPr>
        <w:t xml:space="preserve">Modelo de línea π (impedancia serie + admitancia shunt)</w:t>
      </w:r>
    </w:p>
    <w:p>
      <w:pPr>
        <w:pStyle w:val="ListParagraph"/>
        <w:numPr>
          <w:ilvl w:val="0"/>
          <w:numId w:val="2"/>
        </w:numPr>
        <w:spacing w:before="40" w:after="40"/>
      </w:pPr>
      <w:r>
        <w:rPr>
          <w:rFonts w:ascii="Calibri" w:cs="Calibri" w:eastAsia="Calibri" w:hAnsi="Calibri"/>
          <w:color w:val="1A1A1A"/>
          <w:sz w:val="22"/>
          <w:szCs w:val="22"/>
        </w:rPr>
        <w:t xml:space="preserve">Modelo de transformador con tap variable</w:t>
      </w:r>
    </w:p>
    <w:p>
      <w:pPr>
        <w:pStyle w:val="ListParagraph"/>
        <w:numPr>
          <w:ilvl w:val="0"/>
          <w:numId w:val="2"/>
        </w:numPr>
        <w:spacing w:before="40" w:after="40"/>
      </w:pPr>
      <w:r>
        <w:rPr>
          <w:rFonts w:ascii="Calibri" w:cs="Calibri" w:eastAsia="Calibri" w:hAnsi="Calibri"/>
          <w:color w:val="1A1A1A"/>
          <w:sz w:val="22"/>
          <w:szCs w:val="22"/>
        </w:rPr>
        <w:t xml:space="preserve">Carga local (residencial o industrial) con variación estocástica</w:t>
      </w:r>
    </w:p>
    <w:p>
      <w:pPr>
        <w:pStyle w:val="ListParagraph"/>
        <w:numPr>
          <w:ilvl w:val="0"/>
          <w:numId w:val="2"/>
        </w:numPr>
        <w:spacing w:before="40" w:after="40"/>
      </w:pPr>
      <w:r>
        <w:rPr>
          <w:rFonts w:ascii="Calibri" w:cs="Calibri" w:eastAsia="Calibri" w:hAnsi="Calibri"/>
          <w:color w:val="1A1A1A"/>
          <w:sz w:val="22"/>
          <w:szCs w:val="22"/>
        </w:rPr>
        <w:t xml:space="preserve">Señal de frecuencia de red f(t) con inercia agregada del sistema</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f(t) = f₀ + Δf(t)     Δf(t) = −∫[ΔP(τ)·f₀/(2H·S)]dτ</w:t>
            </w:r>
          </w:p>
        </w:tc>
        <w:tc>
          <w:tcPr>
            <w:tcW w:type="dxa" w:w="21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Frecuencia de red</w:t>
            </w:r>
          </w:p>
        </w:tc>
      </w:tr>
    </w:tbl>
    <w:p>
      <w:r>
        <w:rPr>
          <w:sz w:val="4"/>
          <w:szCs w:val="4"/>
        </w:rPr>
        <w:t xml:space="preserve"/>
      </w:r>
    </w:p>
    <w:p>
      <w:pPr>
        <w:pStyle w:val="Heading3"/>
        <w:spacing w:before="200" w:after="80"/>
      </w:pPr>
      <w:r>
        <w:rPr>
          <w:rFonts w:ascii="Calibri" w:cs="Calibri" w:eastAsia="Calibri" w:hAnsi="Calibri"/>
          <w:b/>
          <w:bCs/>
          <w:color w:val="2C3E50"/>
          <w:sz w:val="24"/>
          <w:szCs w:val="24"/>
        </w:rPr>
        <w:t xml:space="preserve">Capa 5 — Módulo de Validación y Métricas</w:t>
      </w:r>
    </w:p>
    <w:p>
      <w:pPr>
        <w:spacing w:before="60" w:after="60"/>
      </w:pPr>
      <w:r>
        <w:rPr>
          <w:rFonts w:ascii="Calibri" w:cs="Calibri" w:eastAsia="Calibri" w:hAnsi="Calibri"/>
          <w:b w:val="false"/>
          <w:bCs w:val="false"/>
          <w:i w:val="false"/>
          <w:iCs w:val="false"/>
          <w:color w:val="1A1A1A"/>
          <w:sz w:val="22"/>
          <w:szCs w:val="22"/>
        </w:rPr>
        <w:t xml:space="preserve">Calcula en tiempo real los KPIs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35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Fórmula</w:t>
            </w:r>
          </w:p>
        </w:tc>
        <w:tc>
          <w:tcPr>
            <w:tcW w:type="dxa" w:w="36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Criterio de éxito</w:t>
            </w:r>
          </w:p>
        </w:tc>
      </w:tr>
      <w:tr>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RoCoF medido</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df/dt en Hz/s</w:t>
            </w:r>
          </w:p>
        </w:tc>
        <w:tc>
          <w:tcPr>
            <w:tcW w:type="dxa" w:w="36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Comparar con límite ENTSO-E &lt; 1 Hz/s</w:t>
            </w:r>
          </w:p>
        </w:tc>
      </w:tr>
      <w:tr>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H_efectivo</w:t>
            </w:r>
          </w:p>
        </w:tc>
        <w:tc>
          <w:tcPr>
            <w:tcW w:type="dxa" w:w="35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H = E_cin / S_nominal</w:t>
            </w:r>
          </w:p>
        </w:tc>
        <w:tc>
          <w:tcPr>
            <w:tcW w:type="dxa" w:w="36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Contribución real a inercia del sistema</w:t>
            </w:r>
          </w:p>
        </w:tc>
      </w:tr>
      <w:tr>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ΔCp neto</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Cp_ZZ − Cp_baseline</w:t>
            </w:r>
          </w:p>
        </w:tc>
        <w:tc>
          <w:tcPr>
            <w:tcW w:type="dxa" w:w="36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Ganancia de captación (hipótesis central)</w:t>
            </w:r>
          </w:p>
        </w:tc>
      </w:tr>
      <w:tr>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Balance energético</w:t>
            </w:r>
          </w:p>
        </w:tc>
        <w:tc>
          <w:tcPr>
            <w:tcW w:type="dxa" w:w="35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ΔP_cap − P_pérdidas</w:t>
            </w:r>
          </w:p>
        </w:tc>
        <w:tc>
          <w:tcPr>
            <w:tcW w:type="dxa" w:w="36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Condición de viabilidad: debe ser &gt; 0</w:t>
            </w:r>
          </w:p>
        </w:tc>
      </w:tr>
      <w:tr>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Estado de carga SoE</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E_cin / E_cin_max · 100%</w:t>
            </w:r>
          </w:p>
        </w:tc>
        <w:tc>
          <w:tcPr>
            <w:tcW w:type="dxa" w:w="36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Operación segura: 20-80%</w:t>
            </w:r>
          </w:p>
        </w:tc>
      </w:tr>
      <w:tr>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Curtailment evitado</w:t>
            </w:r>
          </w:p>
        </w:tc>
        <w:tc>
          <w:tcPr>
            <w:tcW w:type="dxa" w:w="35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kWh no vertidos</w:t>
            </w:r>
          </w:p>
        </w:tc>
        <w:tc>
          <w:tcPr>
            <w:tcW w:type="dxa" w:w="36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Valor económico de la regulación</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6.2 Datos de Entrada del Gemelo Virtual</w:t>
      </w:r>
    </w:p>
    <w:p>
      <w:pPr>
        <w:spacing w:before="60" w:after="60"/>
      </w:pPr>
      <w:r>
        <w:rPr>
          <w:rFonts w:ascii="Calibri" w:cs="Calibri" w:eastAsia="Calibri" w:hAnsi="Calibri"/>
          <w:b w:val="false"/>
          <w:bCs w:val="false"/>
          <w:i w:val="false"/>
          <w:iCs w:val="false"/>
          <w:color w:val="1A1A1A"/>
          <w:sz w:val="22"/>
          <w:szCs w:val="22"/>
        </w:rPr>
        <w:t xml:space="preserve">El gemelo virtual requiere los siguientes datos de entrada para operar:</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6.2.1 Datos de la turbina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 y valor típico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Curva Cp(λ,β)</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Tabla de 20×10 puntos (λ: 2-14, β: 0-20°). Fuente: fabricante o OpenFAST.</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Momento de inercia J</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J_rotor + J_generador + J_transmisión [kg·m²]. Típico: 5×10⁶ – 2×10⁷ kg·m²</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Radio de rotor R</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Metros. Para turbinas 2 MW: R ≈ 40-50 m</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Velocidades nominales</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ω_min, ω_rated, ω_max [rad/s]</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Parámetros generador</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L_m, L_r, L_s, R_r, R_s (modelo dq)</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Parámetros convertidor</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Tensión DC-link, inductancias de filtro, frecuencia de conmutación</w:t>
            </w:r>
          </w:p>
        </w:tc>
      </w:tr>
    </w:tbl>
    <w:p>
      <w:r>
        <w:rPr>
          <w:sz w:val="4"/>
          <w:szCs w:val="4"/>
        </w:rPr>
        <w:t xml:space="preserve"/>
      </w:r>
    </w:p>
    <w:p>
      <w:pPr>
        <w:pStyle w:val="Heading3"/>
        <w:spacing w:before="200" w:after="80"/>
      </w:pPr>
      <w:r>
        <w:rPr>
          <w:rFonts w:ascii="Calibri" w:cs="Calibri" w:eastAsia="Calibri" w:hAnsi="Calibri"/>
          <w:b/>
          <w:bCs/>
          <w:color w:val="2C3E50"/>
          <w:sz w:val="24"/>
          <w:szCs w:val="24"/>
        </w:rPr>
        <w:t xml:space="preserve">6.2.2 Datos de viento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Serie temporal v(t)</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Resolución mínima 1 Hz, preferible 10 Hz. Fuente: SCADA del parque o simulación TurbSim.</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Perfil de turbulencia</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Intensidad de turbulencia σ_v/v̄. Clase IEC A/B/C.</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Cizalladura vertical</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Perfil v(z) = v_ref·(z/z_ref)^α</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Velocidad media de diseño</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v̄ ∈ [5, 12] m/s para la mayoría de emplazamientos</w:t>
            </w:r>
          </w:p>
        </w:tc>
      </w:tr>
    </w:tbl>
    <w:p>
      <w:r>
        <w:rPr>
          <w:sz w:val="4"/>
          <w:szCs w:val="4"/>
        </w:rPr>
        <w:t xml:space="preserve"/>
      </w:r>
    </w:p>
    <w:p>
      <w:pPr>
        <w:pStyle w:val="Heading3"/>
        <w:spacing w:before="200" w:after="80"/>
      </w:pPr>
      <w:r>
        <w:rPr>
          <w:rFonts w:ascii="Calibri" w:cs="Calibri" w:eastAsia="Calibri" w:hAnsi="Calibri"/>
          <w:b/>
          <w:bCs/>
          <w:color w:val="2C3E50"/>
          <w:sz w:val="24"/>
          <w:szCs w:val="24"/>
        </w:rPr>
        <w:t xml:space="preserve">6.2.3 Datos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Señal de frecuencia</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f(t) a 50 Hz de muestreo. Fuente: PMU (Phasor Measurement Unit) o SCADA REE.</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Inercia del sistema H</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Valor actual del sistema español. Estacional y horario.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Perfil de demanda</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P_demanda(t) local y agregada</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Eventos de perturbación</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Histórico de huecos, desconexiones, escalones de demanda para pruebas</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6.3 Herramientas de Implementación</w:t>
      </w:r>
    </w:p>
    <w:p>
      <w:pPr>
        <w:spacing w:before="60" w:after="60"/>
      </w:pPr>
      <w:r>
        <w:rPr>
          <w:rFonts w:ascii="Calibri" w:cs="Calibri" w:eastAsia="Calibri" w:hAnsi="Calibri"/>
          <w:b w:val="false"/>
          <w:bCs w:val="false"/>
          <w:i w:val="false"/>
          <w:iCs w:val="false"/>
          <w:color w:val="1A1A1A"/>
          <w:sz w:val="22"/>
          <w:szCs w:val="22"/>
        </w:rPr>
        <w:t xml:space="preserve">El gemelo virtual puede implementarse en tres niveles de complejidad creciente:</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Nivel 1 — Python/NumPy (validación rápida)</w:t>
      </w:r>
    </w:p>
    <w:p>
      <w:pPr>
        <w:spacing w:before="60" w:after="60"/>
      </w:pPr>
      <w:r>
        <w:rPr>
          <w:rFonts w:ascii="Calibri" w:cs="Calibri" w:eastAsia="Calibri" w:hAnsi="Calibri"/>
          <w:b w:val="false"/>
          <w:bCs w:val="false"/>
          <w:i w:val="false"/>
          <w:iCs w:val="false"/>
          <w:color w:val="1A1A1A"/>
          <w:sz w:val="22"/>
          <w:szCs w:val="22"/>
        </w:rPr>
        <w:t xml:space="preserve">Script de simulación en Python con integración numérica Runge-Kutta (scipy.integrate.solve_ivp). Ideal para validar la condición ΔP_captación &gt; P_pérdidas con datos sintéticos o históricos de viento.</w:t>
      </w:r>
    </w:p>
    <w:p>
      <w:pPr>
        <w:pStyle w:val="ListParagraph"/>
        <w:numPr>
          <w:ilvl w:val="0"/>
          <w:numId w:val="2"/>
        </w:numPr>
        <w:spacing w:before="40" w:after="40"/>
      </w:pPr>
      <w:r>
        <w:rPr>
          <w:rFonts w:ascii="Calibri" w:cs="Calibri" w:eastAsia="Calibri" w:hAnsi="Calibri"/>
          <w:color w:val="1A1A1A"/>
          <w:sz w:val="22"/>
          <w:szCs w:val="22"/>
        </w:rPr>
        <w:t xml:space="preserve">Tiempo de implementación: 1-2 semanas.</w:t>
      </w:r>
    </w:p>
    <w:p>
      <w:pPr>
        <w:pStyle w:val="ListParagraph"/>
        <w:numPr>
          <w:ilvl w:val="0"/>
          <w:numId w:val="2"/>
        </w:numPr>
        <w:spacing w:before="40" w:after="40"/>
      </w:pPr>
      <w:r>
        <w:rPr>
          <w:rFonts w:ascii="Calibri" w:cs="Calibri" w:eastAsia="Calibri" w:hAnsi="Calibri"/>
          <w:color w:val="1A1A1A"/>
          <w:sz w:val="22"/>
          <w:szCs w:val="22"/>
        </w:rPr>
        <w:t xml:space="preserve">Coste: cero (librerías open source).</w:t>
      </w:r>
    </w:p>
    <w:p>
      <w:pPr>
        <w:pStyle w:val="ListParagraph"/>
        <w:numPr>
          <w:ilvl w:val="0"/>
          <w:numId w:val="2"/>
        </w:numPr>
        <w:spacing w:before="40" w:after="40"/>
      </w:pPr>
      <w:r>
        <w:rPr>
          <w:rFonts w:ascii="Calibri" w:cs="Calibri" w:eastAsia="Calibri" w:hAnsi="Calibri"/>
          <w:color w:val="1A1A1A"/>
          <w:sz w:val="22"/>
          <w:szCs w:val="22"/>
        </w:rPr>
        <w:t xml:space="preserve">Limitación: no replica la dinámica electromagnética del convertidor en tiempo real.</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Nivel 2 — Simulink/PLECS (modelo EMT)</w:t>
      </w:r>
    </w:p>
    <w:p>
      <w:pPr>
        <w:spacing w:before="60" w:after="60"/>
      </w:pPr>
      <w:r>
        <w:rPr>
          <w:rFonts w:ascii="Calibri" w:cs="Calibri" w:eastAsia="Calibri" w:hAnsi="Calibri"/>
          <w:b w:val="false"/>
          <w:bCs w:val="false"/>
          <w:i w:val="false"/>
          <w:iCs w:val="false"/>
          <w:color w:val="1A1A1A"/>
          <w:sz w:val="22"/>
          <w:szCs w:val="22"/>
        </w:rPr>
        <w:t xml:space="preserve">Modelo de circuito electromagnético transitorio (EMT). Permite simular el comportamiento del convertidor a escala de microsegundos, validar la estabilidad del ciclo ZypyZape y detectar armónicos.</w:t>
      </w:r>
    </w:p>
    <w:p>
      <w:pPr>
        <w:pStyle w:val="ListParagraph"/>
        <w:numPr>
          <w:ilvl w:val="0"/>
          <w:numId w:val="2"/>
        </w:numPr>
        <w:spacing w:before="40" w:after="40"/>
      </w:pPr>
      <w:r>
        <w:rPr>
          <w:rFonts w:ascii="Calibri" w:cs="Calibri" w:eastAsia="Calibri" w:hAnsi="Calibri"/>
          <w:color w:val="1A1A1A"/>
          <w:sz w:val="22"/>
          <w:szCs w:val="22"/>
        </w:rPr>
        <w:t xml:space="preserve">Tiempo de implementación: 4-8 semanas (con acceso a Simulink Power Systems).</w:t>
      </w:r>
    </w:p>
    <w:p>
      <w:pPr>
        <w:pStyle w:val="ListParagraph"/>
        <w:numPr>
          <w:ilvl w:val="0"/>
          <w:numId w:val="2"/>
        </w:numPr>
        <w:spacing w:before="40" w:after="40"/>
      </w:pPr>
      <w:r>
        <w:rPr>
          <w:rFonts w:ascii="Calibri" w:cs="Calibri" w:eastAsia="Calibri" w:hAnsi="Calibri"/>
          <w:color w:val="1A1A1A"/>
          <w:sz w:val="22"/>
          <w:szCs w:val="22"/>
        </w:rPr>
        <w:t xml:space="preserve">Coste: licencia Simulink (~3.000 €/año) o PLECS (~2.500 €/año).</w:t>
      </w:r>
    </w:p>
    <w:p>
      <w:pPr>
        <w:pStyle w:val="ListParagraph"/>
        <w:numPr>
          <w:ilvl w:val="0"/>
          <w:numId w:val="2"/>
        </w:numPr>
        <w:spacing w:before="40" w:after="40"/>
      </w:pPr>
      <w:r>
        <w:rPr>
          <w:rFonts w:ascii="Calibri" w:cs="Calibri" w:eastAsia="Calibri" w:hAnsi="Calibri"/>
          <w:color w:val="1A1A1A"/>
          <w:sz w:val="22"/>
          <w:szCs w:val="22"/>
        </w:rPr>
        <w:t xml:space="preserve">Alternativa open source: OpenModelica + OpenIPSL.</w:t>
      </w:r>
    </w:p>
    <w:p>
      <w:r>
        <w:rPr>
          <w:sz w:val="4"/>
          <w:szCs w:val="4"/>
        </w:rPr>
        <w:t xml:space="preserve"/>
      </w:r>
    </w:p>
    <w:p>
      <w:pPr>
        <w:pStyle w:val="Heading3"/>
        <w:spacing w:before="200" w:after="80"/>
      </w:pPr>
      <w:r>
        <w:rPr>
          <w:rFonts w:ascii="Calibri" w:cs="Calibri" w:eastAsia="Calibri" w:hAnsi="Calibri"/>
          <w:b/>
          <w:bCs/>
          <w:color w:val="2C3E50"/>
          <w:sz w:val="24"/>
          <w:szCs w:val="24"/>
        </w:rPr>
        <w:t xml:space="preserve">Nivel 3 — PSCAD/EMTP (grado industrial)</w:t>
      </w:r>
    </w:p>
    <w:p>
      <w:pPr>
        <w:spacing w:before="60" w:after="60"/>
      </w:pPr>
      <w:r>
        <w:rPr>
          <w:rFonts w:ascii="Calibri" w:cs="Calibri" w:eastAsia="Calibri" w:hAnsi="Calibri"/>
          <w:b w:val="false"/>
          <w:bCs w:val="false"/>
          <w:i w:val="false"/>
          <w:iCs w:val="false"/>
          <w:color w:val="1A1A1A"/>
          <w:sz w:val="22"/>
          <w:szCs w:val="22"/>
        </w:rPr>
        <w:t xml:space="preserve">Herramienta estándar de la industria eléctrica para estudios EMT. Permite conectar el modelo al simulador de red completo de Red Eléctrica. Máxima fidelidad, pero coste y tiempo mayores.</w:t>
      </w:r>
    </w:p>
    <w:p>
      <w:pPr>
        <w:pStyle w:val="ListParagraph"/>
        <w:numPr>
          <w:ilvl w:val="0"/>
          <w:numId w:val="2"/>
        </w:numPr>
        <w:spacing w:before="40" w:after="40"/>
      </w:pPr>
      <w:r>
        <w:rPr>
          <w:rFonts w:ascii="Calibri" w:cs="Calibri" w:eastAsia="Calibri" w:hAnsi="Calibri"/>
          <w:color w:val="1A1A1A"/>
          <w:sz w:val="22"/>
          <w:szCs w:val="22"/>
        </w:rPr>
        <w:t xml:space="preserve">Tiempo de implementación: 3-6 meses con soporte de Elewit/UPV.</w:t>
      </w:r>
    </w:p>
    <w:p>
      <w:pPr>
        <w:pStyle w:val="ListParagraph"/>
        <w:numPr>
          <w:ilvl w:val="0"/>
          <w:numId w:val="2"/>
        </w:numPr>
        <w:spacing w:before="40" w:after="40"/>
      </w:pPr>
      <w:r>
        <w:rPr>
          <w:rFonts w:ascii="Calibri" w:cs="Calibri" w:eastAsia="Calibri" w:hAnsi="Calibri"/>
          <w:color w:val="1A1A1A"/>
          <w:sz w:val="22"/>
          <w:szCs w:val="22"/>
        </w:rPr>
        <w:t xml:space="preserve">Coste: licencia PSCAD Research (~5.000 €/año) o via acceso universitario.</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6.4 Plan de Implementación del Gemelo Virtual</w:t>
      </w:r>
    </w:p>
    <w:p>
      <w:pPr>
        <w:spacing w:before="60" w:after="60"/>
      </w:pPr>
      <w:r>
        <w:rPr>
          <w:rFonts w:ascii="Calibri" w:cs="Calibri" w:eastAsia="Calibri" w:hAnsi="Calibri"/>
          <w:b w:val="false"/>
          <w:bCs w:val="false"/>
          <w:i w:val="false"/>
          <w:iCs w:val="false"/>
          <w:color w:val="1A1A1A"/>
          <w:sz w:val="22"/>
          <w:szCs w:val="22"/>
        </w:rPr>
        <w:t xml:space="preserve">Se propone una implementación en fases que minimiza el riesgo y permite validación incremental:</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Herramienta</w:t>
            </w:r>
          </w:p>
        </w:tc>
        <w:tc>
          <w:tcPr>
            <w:tcW w:type="dxa" w:w="53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Objetivo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WP-DT1 (mes 1-2)</w:t>
            </w:r>
          </w:p>
        </w:tc>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Nivel 1: Python</w:t>
            </w:r>
          </w:p>
        </w:tc>
        <w:tc>
          <w:tcPr>
            <w:tcW w:type="dxa" w:w="53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Modelo aerodinámico + mecánico. Validar asimetría acelerar/mantener. Barrido paramétrico de K_ZZ.</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WP-DT2 (mes 2-4)</w:t>
            </w:r>
          </w:p>
        </w:tc>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Nivel 1: Python</w:t>
            </w:r>
          </w:p>
        </w:tc>
        <w:tc>
          <w:tcPr>
            <w:tcW w:type="dxa" w:w="53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Añadir modelo de red. Simular eventos RoCoF. Comparar H_efectivo con/sin ZypyZape.</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WP-DT3 (mes 4-8)</w:t>
            </w:r>
          </w:p>
        </w:tc>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Nivel 2: Simulink</w:t>
            </w:r>
          </w:p>
        </w:tc>
        <w:tc>
          <w:tcPr>
            <w:tcW w:type="dxa" w:w="53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Modelo EMT del convertidor. Validar ciclo A↔B. Análisis de armónicos. HIL con hardware real.</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WP-DT4 (mes 8-14)</w:t>
            </w:r>
          </w:p>
        </w:tc>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Nivel 2/3</w:t>
            </w:r>
          </w:p>
        </w:tc>
        <w:tc>
          <w:tcPr>
            <w:tcW w:type="dxa" w:w="53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Conectar a datos SCADA reales de parque piloto. Calibrar modelo con medidas físicas.</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WP-DT5 (mes 14+)</w:t>
            </w:r>
          </w:p>
        </w:tc>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Nivel 3</w:t>
            </w:r>
          </w:p>
        </w:tc>
        <w:tc>
          <w:tcPr>
            <w:tcW w:type="dxa" w:w="53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Integración con simulador de red REE/Elewit. Validación a escala de sistema.</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6.5 Coste estimado del Gemelo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Coste estimado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WP-DT1 y DT2 (Python)</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0 € en software. 2-4 semanas de ingeniero. Si UPV TFG/TFM: 0 € total.</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WP-DT3 (Simulink EMT)</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3.000 €/año licencia o 0 € vía UPV. 2-3 meses ingeniero.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WP-DT4 (calibración)</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Acceso SCADA del parque piloto. Acuerdo con operador.</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WP-DT5 (PSCAD)</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5.000 €/año o via Elewit. 3-6 meses con soporte industrial.</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TOTAL fase 1-3</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0 – 15.000 € según vía de financiación. Financiable por IDAE/UPV.</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7. Plan de Validación Experimental</w:t>
      </w:r>
    </w:p>
    <w:p>
      <w:pPr>
        <w:spacing w:before="60" w:after="60"/>
      </w:pPr>
      <w:r>
        <w:rPr>
          <w:rFonts w:ascii="Calibri" w:cs="Calibri" w:eastAsia="Calibri" w:hAnsi="Calibri"/>
          <w:b w:val="false"/>
          <w:bCs w:val="false"/>
          <w:i w:val="false"/>
          <w:iCs w:val="false"/>
          <w:color w:val="1A1A1A"/>
          <w:sz w:val="22"/>
          <w:szCs w:val="22"/>
        </w:rPr>
        <w:t xml:space="preserve">El gemelo virtual es una herramienta de predicción. La validación final requiere medidas físicas en banco de pruebas y en turbinas reales.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7.1 Banco de pruebas de laboratorio</w:t>
      </w:r>
    </w:p>
    <w:p>
      <w:pPr>
        <w:spacing w:before="60" w:after="60"/>
      </w:pPr>
      <w:r>
        <w:rPr>
          <w:rFonts w:ascii="Calibri" w:cs="Calibri" w:eastAsia="Calibri" w:hAnsi="Calibri"/>
          <w:b w:val="false"/>
          <w:bCs w:val="false"/>
          <w:i w:val="false"/>
          <w:iCs w:val="false"/>
          <w:color w:val="1A1A1A"/>
          <w:sz w:val="22"/>
          <w:szCs w:val="22"/>
        </w:rPr>
        <w:t xml:space="preserve">El banco mínimo viable consiste en dos motores eléctricos de 1-5 kW actuando como aerogeneradores simulados, con convertidores back-to-back programables y una cámara de viento o un generador de par de viento simulado.</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Equipamiento necesario para el banco</w:t>
            </w:r>
          </w:p>
          <w:p>
            <w:pPr>
              <w:spacing w:before="40" w:after="40"/>
            </w:pPr>
            <w:r>
              <w:rPr>
                <w:rFonts w:ascii="Calibri" w:cs="Calibri" w:eastAsia="Calibri" w:hAnsi="Calibri"/>
                <w:color w:val="1A1A1A"/>
                <w:sz w:val="21"/>
                <w:szCs w:val="21"/>
              </w:rPr>
              <w:t xml:space="preserve">• 2× motor-generador PMSM o DFIG de 1-5 kW con encoder</w:t>
            </w:r>
          </w:p>
          <w:p>
            <w:pPr>
              <w:spacing w:before="40" w:after="40"/>
            </w:pPr>
            <w:r>
              <w:rPr>
                <w:rFonts w:ascii="Calibri" w:cs="Calibri" w:eastAsia="Calibri" w:hAnsi="Calibri"/>
                <w:color w:val="1A1A1A"/>
                <w:sz w:val="21"/>
                <w:szCs w:val="21"/>
              </w:rPr>
              <w:t xml:space="preserve">• 2× convertidor back-to-back programable (TI LaunchPad + inversor, o dSPACE)</w:t>
            </w:r>
          </w:p>
          <w:p>
            <w:pPr>
              <w:spacing w:before="40" w:after="40"/>
            </w:pPr>
            <w:r>
              <w:rPr>
                <w:rFonts w:ascii="Calibri" w:cs="Calibri" w:eastAsia="Calibri" w:hAnsi="Calibri"/>
                <w:color w:val="1A1A1A"/>
                <w:sz w:val="21"/>
                <w:szCs w:val="21"/>
              </w:rPr>
              <w:t xml:space="preserve">• Sistema de adquisición de datos a ≥ 10 kHz (par, velocidad, tensión, corriente)</w:t>
            </w:r>
          </w:p>
          <w:p>
            <w:pPr>
              <w:spacing w:before="40" w:after="40"/>
            </w:pPr>
            <w:r>
              <w:rPr>
                <w:rFonts w:ascii="Calibri" w:cs="Calibri" w:eastAsia="Calibri" w:hAnsi="Calibri"/>
                <w:color w:val="1A1A1A"/>
                <w:sz w:val="21"/>
                <w:szCs w:val="21"/>
              </w:rPr>
              <w:t xml:space="preserve">• Fuente de par configurable (emulador de viento) o ventilador de laboratorio</w:t>
            </w:r>
          </w:p>
          <w:p>
            <w:pPr>
              <w:spacing w:before="40" w:after="40"/>
            </w:pPr>
            <w:r>
              <w:rPr>
                <w:rFonts w:ascii="Calibri" w:cs="Calibri" w:eastAsia="Calibri" w:hAnsi="Calibri"/>
                <w:color w:val="1A1A1A"/>
                <w:sz w:val="21"/>
                <w:szCs w:val="21"/>
              </w:rPr>
              <w:t xml:space="preserve">• Analizador de potencia para medir pérdidas del sistema con precisión</w:t>
            </w:r>
          </w:p>
          <w:p>
            <w:pPr>
              <w:spacing w:before="40" w:after="40"/>
            </w:pPr>
            <w:r>
              <w:rPr>
                <w:rFonts w:ascii="Calibri" w:cs="Calibri" w:eastAsia="Calibri" w:hAnsi="Calibri"/>
                <w:color w:val="1A1A1A"/>
                <w:sz w:val="21"/>
                <w:szCs w:val="21"/>
              </w:rPr>
              <w:t xml:space="preserve">• PC con Simulink/Python para control en tiempo real y comparación con gemelo</w:t>
            </w:r>
          </w:p>
        </w:tc>
      </w:tr>
    </w:tbl>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Medidas clave del banco:</w:t>
      </w:r>
    </w:p>
    <w:p>
      <w:pPr>
        <w:pStyle w:val="ListParagraph"/>
        <w:numPr>
          <w:ilvl w:val="0"/>
          <w:numId w:val="3"/>
        </w:numPr>
        <w:spacing w:before="40" w:after="40"/>
      </w:pPr>
      <w:r>
        <w:rPr>
          <w:rFonts w:ascii="Calibri" w:cs="Calibri" w:eastAsia="Calibri" w:hAnsi="Calibri"/>
          <w:color w:val="1A1A1A"/>
          <w:sz w:val="22"/>
          <w:szCs w:val="22"/>
        </w:rPr>
        <w:t xml:space="preserve">Curva Cp(λ) con y sin ZypyZape activo — verificar si ΔCp es positivo y cuantificarlo.</w:t>
      </w:r>
    </w:p>
    <w:p>
      <w:pPr>
        <w:pStyle w:val="ListParagraph"/>
        <w:numPr>
          <w:ilvl w:val="0"/>
          <w:numId w:val="3"/>
        </w:numPr>
        <w:spacing w:before="40" w:after="40"/>
      </w:pPr>
      <w:r>
        <w:rPr>
          <w:rFonts w:ascii="Calibri" w:cs="Calibri" w:eastAsia="Calibri" w:hAnsi="Calibri"/>
          <w:color w:val="1A1A1A"/>
          <w:sz w:val="22"/>
          <w:szCs w:val="22"/>
        </w:rPr>
        <w:t xml:space="preserve">Balance energético neto: ΔP_captación vs. P_pérdidas convertidor+rozamiento.</w:t>
      </w:r>
    </w:p>
    <w:p>
      <w:pPr>
        <w:pStyle w:val="ListParagraph"/>
        <w:numPr>
          <w:ilvl w:val="0"/>
          <w:numId w:val="3"/>
        </w:numPr>
        <w:spacing w:before="40" w:after="40"/>
      </w:pPr>
      <w:r>
        <w:rPr>
          <w:rFonts w:ascii="Calibri" w:cs="Calibri" w:eastAsia="Calibri" w:hAnsi="Calibri"/>
          <w:color w:val="1A1A1A"/>
          <w:sz w:val="22"/>
          <w:szCs w:val="22"/>
        </w:rPr>
        <w:t xml:space="preserve">Respuesta RoCoF ante escalón de par: medir H_efectivo aportado.</w:t>
      </w:r>
    </w:p>
    <w:p>
      <w:pPr>
        <w:pStyle w:val="ListParagraph"/>
        <w:numPr>
          <w:ilvl w:val="0"/>
          <w:numId w:val="3"/>
        </w:numPr>
        <w:spacing w:before="40" w:after="40"/>
      </w:pPr>
      <w:r>
        <w:rPr>
          <w:rFonts w:ascii="Calibri" w:cs="Calibri" w:eastAsia="Calibri" w:hAnsi="Calibri"/>
          <w:color w:val="1A1A1A"/>
          <w:sz w:val="22"/>
          <w:szCs w:val="22"/>
        </w:rPr>
        <w:t xml:space="preserve">Estabilidad del ciclo A↔B ante perturbaciones (variación de viento ±20%).</w:t>
      </w:r>
    </w:p>
    <w:p>
      <w:pPr>
        <w:pStyle w:val="ListParagraph"/>
        <w:numPr>
          <w:ilvl w:val="0"/>
          <w:numId w:val="3"/>
        </w:numPr>
        <w:spacing w:before="40" w:after="40"/>
      </w:pPr>
      <w:r>
        <w:rPr>
          <w:rFonts w:ascii="Calibri" w:cs="Calibri" w:eastAsia="Calibri" w:hAnsi="Calibri"/>
          <w:color w:val="1A1A1A"/>
          <w:sz w:val="22"/>
          <w:szCs w:val="22"/>
        </w:rPr>
        <w:t xml:space="preserve">Comparación gemelo vs. banco: calibrar el modelo con datos reales.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7.2 Piloto en turbinas reales</w:t>
      </w:r>
    </w:p>
    <w:p>
      <w:pPr>
        <w:spacing w:before="60" w:after="60"/>
      </w:pPr>
      <w:r>
        <w:rPr>
          <w:rFonts w:ascii="Calibri" w:cs="Calibri" w:eastAsia="Calibri" w:hAnsi="Calibri"/>
          <w:b w:val="false"/>
          <w:bCs w:val="false"/>
          <w:i w:val="false"/>
          <w:iCs w:val="false"/>
          <w:color w:val="1A1A1A"/>
          <w:sz w:val="22"/>
          <w:szCs w:val="22"/>
        </w:rPr>
        <w:t xml:space="preserve">Tras validar en banco, el siguiente escalón es un piloto en dos turbinas reales de un parque eólico existente:</w:t>
      </w:r>
    </w:p>
    <w:p>
      <w:pPr>
        <w:pStyle w:val="ListParagraph"/>
        <w:numPr>
          <w:ilvl w:val="0"/>
          <w:numId w:val="2"/>
        </w:numPr>
        <w:spacing w:before="40" w:after="40"/>
      </w:pPr>
      <w:r>
        <w:rPr>
          <w:rFonts w:ascii="Calibri" w:cs="Calibri" w:eastAsia="Calibri" w:hAnsi="Calibri"/>
          <w:color w:val="1A1A1A"/>
          <w:sz w:val="22"/>
          <w:szCs w:val="22"/>
        </w:rPr>
        <w:t xml:space="preserve">Selección: dos turbinas adyacentes del mismo modelo, mismo emplazamiento.</w:t>
      </w:r>
    </w:p>
    <w:p>
      <w:pPr>
        <w:pStyle w:val="ListParagraph"/>
        <w:numPr>
          <w:ilvl w:val="0"/>
          <w:numId w:val="2"/>
        </w:numPr>
        <w:spacing w:before="40" w:after="40"/>
      </w:pPr>
      <w:r>
        <w:rPr>
          <w:rFonts w:ascii="Calibri" w:cs="Calibri" w:eastAsia="Calibri" w:hAnsi="Calibri"/>
          <w:color w:val="1A1A1A"/>
          <w:sz w:val="22"/>
          <w:szCs w:val="22"/>
        </w:rPr>
        <w:t xml:space="preserve">Modificación: solo firmware del convertidor. Sin cambio mecánico.</w:t>
      </w:r>
    </w:p>
    <w:p>
      <w:pPr>
        <w:pStyle w:val="ListParagraph"/>
        <w:numPr>
          <w:ilvl w:val="0"/>
          <w:numId w:val="2"/>
        </w:numPr>
        <w:spacing w:before="40" w:after="40"/>
      </w:pPr>
      <w:r>
        <w:rPr>
          <w:rFonts w:ascii="Calibri" w:cs="Calibri" w:eastAsia="Calibri" w:hAnsi="Calibri"/>
          <w:color w:val="1A1A1A"/>
          <w:sz w:val="22"/>
          <w:szCs w:val="22"/>
        </w:rPr>
        <w:t xml:space="preserve">Instrumentación: PMU en bornes de cada turbina + anemómetro de mástil.</w:t>
      </w:r>
    </w:p>
    <w:p>
      <w:pPr>
        <w:pStyle w:val="ListParagraph"/>
        <w:numPr>
          <w:ilvl w:val="0"/>
          <w:numId w:val="2"/>
        </w:numPr>
        <w:spacing w:before="40" w:after="40"/>
      </w:pPr>
      <w:r>
        <w:rPr>
          <w:rFonts w:ascii="Calibri" w:cs="Calibri" w:eastAsia="Calibri" w:hAnsi="Calibri"/>
          <w:color w:val="1A1A1A"/>
          <w:sz w:val="22"/>
          <w:szCs w:val="22"/>
        </w:rPr>
        <w:t xml:space="preserve">Protocolo: A/B test semanas alternas (con/sin ZypyZape).</w:t>
      </w:r>
    </w:p>
    <w:p>
      <w:pPr>
        <w:pStyle w:val="ListParagraph"/>
        <w:numPr>
          <w:ilvl w:val="0"/>
          <w:numId w:val="2"/>
        </w:numPr>
        <w:spacing w:before="40" w:after="40"/>
      </w:pPr>
      <w:r>
        <w:rPr>
          <w:rFonts w:ascii="Calibri" w:cs="Calibri" w:eastAsia="Calibri" w:hAnsi="Calibri"/>
          <w:color w:val="1A1A1A"/>
          <w:sz w:val="22"/>
          <w:szCs w:val="22"/>
        </w:rPr>
        <w:t xml:space="preserve">KPIs: producción total, RoCoF local, SoE, curtailment.</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7.3 Criterios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Criterio</w:t>
            </w:r>
          </w:p>
        </w:tc>
        <w:tc>
          <w:tcPr>
            <w:tcW w:type="dxa" w:w="35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Condición medida</w:t>
            </w:r>
          </w:p>
        </w:tc>
        <w:tc>
          <w:tcPr>
            <w:tcW w:type="dxa" w:w="38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Interpretación</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ΔCp &gt; 0</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Cp_ZZ &gt; Cp_baseline</w:t>
            </w:r>
          </w:p>
        </w:tc>
        <w:tc>
          <w:tcPr>
            <w:tcW w:type="dxa" w:w="38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La hipótesis de captación es válida</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ΔP_neta &gt; 0</w:t>
            </w:r>
          </w:p>
        </w:tc>
        <w:tc>
          <w:tcPr>
            <w:tcW w:type="dxa" w:w="35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ΔP_cap &gt; P_pérdidas</w:t>
            </w:r>
          </w:p>
        </w:tc>
        <w:tc>
          <w:tcPr>
            <w:tcW w:type="dxa" w:w="38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El sistema es energéticamente rentable</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RoCoF reducido</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df/dt_ZZ &lt; df/dt_base</w:t>
            </w:r>
          </w:p>
        </w:tc>
        <w:tc>
          <w:tcPr>
            <w:tcW w:type="dxa" w:w="38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Contribución real a inercia de red</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H_efectivo ↑</w:t>
            </w:r>
          </w:p>
        </w:tc>
        <w:tc>
          <w:tcPr>
            <w:tcW w:type="dxa" w:w="35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H_ZZ &gt; H_baseline</w:t>
            </w:r>
          </w:p>
        </w:tc>
        <w:tc>
          <w:tcPr>
            <w:tcW w:type="dxa" w:w="38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Cuantificación de inercia sintética</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Estabilidad</w:t>
            </w:r>
          </w:p>
        </w:tc>
        <w:tc>
          <w:tcPr>
            <w:tcW w:type="dxa" w:w="35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Sin oscilaciones divergentes</w:t>
            </w:r>
          </w:p>
        </w:tc>
        <w:tc>
          <w:tcPr>
            <w:tcW w:type="dxa" w:w="38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Operación segura en rango [ω_min, ω_max]</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8. Encaje Industrial y Vía de Implementación</w:t>
      </w:r>
    </w:p>
    <w:p>
      <w:pPr>
        <w:pStyle w:val="Heading2"/>
        <w:spacing w:before="320" w:after="120"/>
      </w:pPr>
      <w:r>
        <w:rPr>
          <w:rFonts w:ascii="Calibri" w:cs="Calibri" w:eastAsia="Calibri" w:hAnsi="Calibri"/>
          <w:b/>
          <w:bCs/>
          <w:color w:val="028090"/>
          <w:sz w:val="28"/>
          <w:szCs w:val="28"/>
        </w:rPr>
        <w:t xml:space="preserve">8.1 Elewit / Red Eléctrica de España</w:t>
      </w:r>
    </w:p>
    <w:p>
      <w:pPr>
        <w:spacing w:before="60" w:after="60"/>
      </w:pPr>
      <w:r>
        <w:rPr>
          <w:rFonts w:ascii="Calibri" w:cs="Calibri" w:eastAsia="Calibri" w:hAnsi="Calibri"/>
          <w:b w:val="false"/>
          <w:bCs w:val="false"/>
          <w:i w:val="false"/>
          <w:iCs w:val="false"/>
          <w:color w:val="1A1A1A"/>
          <w:sz w:val="22"/>
          <w:szCs w:val="22"/>
        </w:rPr>
        <w:t xml:space="preserve">Elewit, la plataforma tecnológica de Redeia (matriz de Red Eléctrica), trabaja específicamente en inercia sintética, grid-forming y almacenamiento. Su proyecto ViSync (Lanzarote, 7.9 M€, 2025) valida almacenamiento híbrido electroquímico-cinético en subestación. ZypyZape actúa aguas arriba — en el propio parque — y es complementario, no competidor.</w:t>
      </w:r>
    </w:p>
    <w:p>
      <w:r>
        <w:rPr>
          <w:sz w:val="4"/>
          <w:szCs w:val="4"/>
        </w:rPr>
        <w:t xml:space="preserve"/>
      </w:r>
    </w:p>
    <w:p>
      <w:pPr>
        <w:spacing w:before="60" w:after="60"/>
      </w:pPr>
      <w:r>
        <w:rPr>
          <w:rFonts w:ascii="Calibri" w:cs="Calibri" w:eastAsia="Calibri" w:hAnsi="Calibri"/>
          <w:b w:val="false"/>
          <w:bCs w:val="false"/>
          <w:i w:val="false"/>
          <w:iCs w:val="false"/>
          <w:color w:val="1A1A1A"/>
          <w:sz w:val="22"/>
          <w:szCs w:val="22"/>
        </w:rPr>
        <w:t xml:space="preserve">El programa New Ventures de Elewit abre la puerta a colaboraciones con terceros que compartan los mismos desafíos tecnológicos. El gemelo virtual en Nivel 1 (Python, coste cero) es el entregable ideal para una primera propuesta a Elewit: demuestra rigor técnico sin exigir inversión previa.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8.2 Universitat Politècnica de València (EPSA Alcoy)</w:t>
      </w:r>
    </w:p>
    <w:p>
      <w:pPr>
        <w:spacing w:before="60" w:after="60"/>
      </w:pPr>
      <w:r>
        <w:rPr>
          <w:rFonts w:ascii="Calibri" w:cs="Calibri" w:eastAsia="Calibri" w:hAnsi="Calibri"/>
          <w:b w:val="false"/>
          <w:bCs w:val="false"/>
          <w:i w:val="false"/>
          <w:iCs w:val="false"/>
          <w:color w:val="1A1A1A"/>
          <w:sz w:val="22"/>
          <w:szCs w:val="22"/>
        </w:rPr>
        <w:t xml:space="preserve">El autor es exalumno de la EPSA-UPV. Un TFG o TFM de ingeniería eléctrica o electrónica industrial puede implementar el Nivel 1-2 del gemelo virtual a coste cero, con supervisión de un tutor del departamento de Ingeniería Eléctrica. La UPV tiene acceso a licencias de Simulink y laboratorios de accionamientos eléctricos.</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8.3 Financiación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Fuente</w:t>
            </w:r>
          </w:p>
        </w:tc>
        <w:tc>
          <w:tcPr>
            <w:tcW w:type="dxa" w:w="5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 y alineamiento</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IDAE — Energías Renovables Innovadoras</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Programa 3: integración de renovables. Convocatoria abierta 2026. Alineado con ZypyZape.</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Next Generation EU — PERTE ERHA</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Fondo que financia ViSync. Almacenamiento cinético y grid-forming son vectores prioritarios.</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Horizon Europe — Cluster 5</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Almacenamiento cinético y inercia sintética: área prioritaria 2024-2027.</w:t>
            </w:r>
          </w:p>
        </w:tc>
      </w:tr>
      <w:tr>
        <w:tc>
          <w:tcPr>
            <w:tcW w:type="dxa" w:w="3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UPV — TFG/TFM con empresa</w:t>
            </w:r>
          </w:p>
        </w:tc>
        <w:tc>
          <w:tcPr>
            <w:tcW w:type="dxa" w:w="5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Implementación del gemelo a coste 0. Solo requiere acuerdo de colaboración.</w:t>
            </w:r>
          </w:p>
        </w:tc>
      </w:tr>
      <w:tr>
        <w:tc>
          <w:tcPr>
            <w:tcW w:type="dxa" w:w="3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Elewit New Ventures</w:t>
            </w:r>
          </w:p>
        </w:tc>
        <w:tc>
          <w:tcPr>
            <w:tcW w:type="dxa" w:w="5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Colaboración directa. El gemelo es el deliverable de la WP1.</w:t>
            </w:r>
          </w:p>
        </w:tc>
      </w:tr>
    </w:tbl>
    <w:p>
      <w:r>
        <w:rPr>
          <w:sz w:val="4"/>
          <w:szCs w:val="4"/>
        </w:rPr>
        <w:t xml:space="preserve"/>
      </w:r>
    </w:p>
    <w:p>
      <w:r>
        <w:br w:type="page"/>
      </w:r>
    </w:p>
    <w:p>
      <w:pPr>
        <w:pStyle w:val="Heading1"/>
        <w:pBdr>
          <w:bottom w:val="thick" w:color="028090" w:sz="6"/>
        </w:pBdr>
        <w:spacing w:before="480" w:after="160"/>
      </w:pPr>
      <w:r>
        <w:rPr>
          <w:rFonts w:ascii="Calibri Light" w:cs="Calibri Light" w:eastAsia="Calibri Light" w:hAnsi="Calibri Light"/>
          <w:b/>
          <w:bCs/>
          <w:color w:val="1A3A5C"/>
          <w:sz w:val="36"/>
          <w:szCs w:val="36"/>
        </w:rPr>
        <w:t xml:space="preserve">9. Resumen Ejecutivo</w:t>
      </w:r>
    </w:p>
    <w:p>
      <w:pPr>
        <w:pStyle w:val="Heading2"/>
        <w:spacing w:before="320" w:after="120"/>
      </w:pPr>
      <w:r>
        <w:rPr>
          <w:rFonts w:ascii="Calibri" w:cs="Calibri" w:eastAsia="Calibri" w:hAnsi="Calibri"/>
          <w:b/>
          <w:bCs/>
          <w:color w:val="028090"/>
          <w:sz w:val="28"/>
          <w:szCs w:val="28"/>
        </w:rPr>
        <w:t xml:space="preserve">9.1 Lo que ZypyZape es</w:t>
      </w:r>
    </w:p>
    <w:p>
      <w:pPr>
        <w:pStyle w:val="ListParagraph"/>
        <w:numPr>
          <w:ilvl w:val="0"/>
          <w:numId w:val="2"/>
        </w:numPr>
        <w:spacing w:before="40" w:after="40"/>
      </w:pPr>
      <w:r>
        <w:rPr>
          <w:rFonts w:ascii="Calibri" w:cs="Calibri" w:eastAsia="Calibri" w:hAnsi="Calibri"/>
          <w:b/>
          <w:bCs/>
          <w:color w:val="028090"/>
          <w:sz w:val="22"/>
          <w:szCs w:val="22"/>
        </w:rPr>
        <w:t xml:space="preserve">→ </w:t>
      </w:r>
      <w:r>
        <w:rPr>
          <w:rFonts w:ascii="Calibri" w:cs="Calibri" w:eastAsia="Calibri" w:hAnsi="Calibri"/>
          <w:color w:val="1A1A1A"/>
          <w:sz w:val="22"/>
          <w:szCs w:val="22"/>
        </w:rPr>
        <w:t xml:space="preserve">Un sistema de inercia sintética distribuida que usa la masa giratoria ya existente en aerogeneradores.</w:t>
      </w:r>
    </w:p>
    <w:p>
      <w:pPr>
        <w:pStyle w:val="ListParagraph"/>
        <w:numPr>
          <w:ilvl w:val="0"/>
          <w:numId w:val="2"/>
        </w:numPr>
        <w:spacing w:before="40" w:after="40"/>
      </w:pPr>
      <w:r>
        <w:rPr>
          <w:rFonts w:ascii="Calibri" w:cs="Calibri" w:eastAsia="Calibri" w:hAnsi="Calibri"/>
          <w:b/>
          <w:bCs/>
          <w:color w:val="028090"/>
          <w:sz w:val="22"/>
          <w:szCs w:val="22"/>
        </w:rPr>
        <w:t xml:space="preserve">→ </w:t>
      </w:r>
      <w:r>
        <w:rPr>
          <w:rFonts w:ascii="Calibri" w:cs="Calibri" w:eastAsia="Calibri" w:hAnsi="Calibri"/>
          <w:color w:val="1A1A1A"/>
          <w:sz w:val="22"/>
          <w:szCs w:val="22"/>
        </w:rPr>
        <w:t xml:space="preserve">Un mecanismo de regulación de frecuencia de red basado en física mecánica pura, sin electroquímica.</w:t>
      </w:r>
    </w:p>
    <w:p>
      <w:pPr>
        <w:pStyle w:val="ListParagraph"/>
        <w:numPr>
          <w:ilvl w:val="0"/>
          <w:numId w:val="2"/>
        </w:numPr>
        <w:spacing w:before="40" w:after="40"/>
      </w:pPr>
      <w:r>
        <w:rPr>
          <w:rFonts w:ascii="Calibri" w:cs="Calibri" w:eastAsia="Calibri" w:hAnsi="Calibri"/>
          <w:b/>
          <w:bCs/>
          <w:color w:val="028090"/>
          <w:sz w:val="22"/>
          <w:szCs w:val="22"/>
        </w:rPr>
        <w:t xml:space="preserve">→ </w:t>
      </w:r>
      <w:r>
        <w:rPr>
          <w:rFonts w:ascii="Calibri" w:cs="Calibri" w:eastAsia="Calibri" w:hAnsi="Calibri"/>
          <w:color w:val="1A1A1A"/>
          <w:sz w:val="22"/>
          <w:szCs w:val="22"/>
        </w:rPr>
        <w:t xml:space="preserve">Una propuesta de mejora de captación eólica mediante acoplamiento dinámico de rotores.</w:t>
      </w:r>
    </w:p>
    <w:p>
      <w:pPr>
        <w:pStyle w:val="ListParagraph"/>
        <w:numPr>
          <w:ilvl w:val="0"/>
          <w:numId w:val="2"/>
        </w:numPr>
        <w:spacing w:before="40" w:after="40"/>
      </w:pPr>
      <w:r>
        <w:rPr>
          <w:rFonts w:ascii="Calibri" w:cs="Calibri" w:eastAsia="Calibri" w:hAnsi="Calibri"/>
          <w:b/>
          <w:bCs/>
          <w:color w:val="028090"/>
          <w:sz w:val="22"/>
          <w:szCs w:val="22"/>
        </w:rPr>
        <w:t xml:space="preserve">→ </w:t>
      </w:r>
      <w:r>
        <w:rPr>
          <w:rFonts w:ascii="Calibri" w:cs="Calibri" w:eastAsia="Calibri" w:hAnsi="Calibri"/>
          <w:color w:val="1A1A1A"/>
          <w:sz w:val="22"/>
          <w:szCs w:val="22"/>
        </w:rPr>
        <w:t xml:space="preserve">Una arquitectura de batería cinética virtual actualizable por software.</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9.2 Lo que ZypyZape no es</w:t>
      </w:r>
    </w:p>
    <w:p>
      <w:pPr>
        <w:pStyle w:val="ListParagraph"/>
        <w:numPr>
          <w:ilvl w:val="0"/>
          <w:numId w:val="2"/>
        </w:numPr>
        <w:spacing w:before="40" w:after="40"/>
      </w:pPr>
      <w:r>
        <w:rPr>
          <w:rFonts w:ascii="Calibri" w:cs="Calibri" w:eastAsia="Calibri" w:hAnsi="Calibri"/>
          <w:color w:val="1A1A1A"/>
          <w:sz w:val="22"/>
          <w:szCs w:val="22"/>
        </w:rPr>
        <w:t xml:space="preserve">Un multiplicador de energía ni un dispositivo de movimiento perpetuo.</w:t>
      </w:r>
    </w:p>
    <w:p>
      <w:pPr>
        <w:pStyle w:val="ListParagraph"/>
        <w:numPr>
          <w:ilvl w:val="0"/>
          <w:numId w:val="2"/>
        </w:numPr>
        <w:spacing w:before="40" w:after="40"/>
      </w:pPr>
      <w:r>
        <w:rPr>
          <w:rFonts w:ascii="Calibri" w:cs="Calibri" w:eastAsia="Calibri" w:hAnsi="Calibri"/>
          <w:color w:val="1A1A1A"/>
          <w:sz w:val="22"/>
          <w:szCs w:val="22"/>
        </w:rPr>
        <w:t xml:space="preserve">Una solución que supera el límite de Betz.</w:t>
      </w:r>
    </w:p>
    <w:p>
      <w:pPr>
        <w:pStyle w:val="ListParagraph"/>
        <w:numPr>
          <w:ilvl w:val="0"/>
          <w:numId w:val="2"/>
        </w:numPr>
        <w:spacing w:before="40" w:after="40"/>
      </w:pPr>
      <w:r>
        <w:rPr>
          <w:rFonts w:ascii="Calibri" w:cs="Calibri" w:eastAsia="Calibri" w:hAnsi="Calibri"/>
          <w:color w:val="1A1A1A"/>
          <w:sz w:val="22"/>
          <w:szCs w:val="22"/>
        </w:rPr>
        <w:t xml:space="preserve">Un sistema que funciona sin control electrónico.</w:t>
      </w:r>
    </w:p>
    <w:p>
      <w:pPr>
        <w:pStyle w:val="ListParagraph"/>
        <w:numPr>
          <w:ilvl w:val="0"/>
          <w:numId w:val="2"/>
        </w:numPr>
        <w:spacing w:before="40" w:after="40"/>
      </w:pPr>
      <w:r>
        <w:rPr>
          <w:rFonts w:ascii="Calibri" w:cs="Calibri" w:eastAsia="Calibri" w:hAnsi="Calibri"/>
          <w:color w:val="1A1A1A"/>
          <w:sz w:val="22"/>
          <w:szCs w:val="22"/>
        </w:rPr>
        <w:t xml:space="preserve">Una idea demostrada experimentalmente — es una propuesta con base física sólida.</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9.3 El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28090" w:val="clear"/>
          </w:tcPr>
          <w:p>
            <w:r>
              <w:t xml:space="preserve"/>
            </w:r>
          </w:p>
        </w:tc>
        <w:tc>
          <w:tcPr>
            <w:tcW w:type="dxa" w:w="9160"/>
            <w:tcBorders>
              <w:top w:val="none"/>
              <w:left w:val="none"/>
              <w:bottom w:val="none"/>
              <w:right w:val="none"/>
            </w:tcBorders>
            <w:shd w:fill="D5F5E3" w:val="clear"/>
            <w:tcMar>
              <w:top w:type="dxa" w:w="160"/>
              <w:left w:type="dxa" w:w="240"/>
              <w:bottom w:type="dxa" w:w="160"/>
              <w:right w:type="dxa" w:w="240"/>
            </w:tcMar>
          </w:tcPr>
          <w:p>
            <w:r>
              <w:rPr>
                <w:rFonts w:ascii="Calibri" w:cs="Calibri" w:eastAsia="Calibri" w:hAnsi="Calibri"/>
                <w:b/>
                <w:bCs/>
                <w:color w:val="1A3A5C"/>
                <w:sz w:val="22"/>
                <w:szCs w:val="22"/>
              </w:rPr>
              <w:t xml:space="preserve">Diagnóstico técnico honesto (marzo 2026)</w:t>
            </w:r>
          </w:p>
          <w:p>
            <w:pPr>
              <w:spacing w:before="40" w:after="40"/>
            </w:pPr>
            <w:r>
              <w:rPr>
                <w:rFonts w:ascii="Calibri" w:cs="Calibri" w:eastAsia="Calibri" w:hAnsi="Calibri"/>
                <w:color w:val="1A1A1A"/>
                <w:sz w:val="21"/>
                <w:szCs w:val="21"/>
              </w:rPr>
              <w:t xml:space="preserve">✓  Física no violada: ninguna ley física impide el mecanismo propuesto.</w:t>
            </w:r>
          </w:p>
          <w:p>
            <w:pPr>
              <w:spacing w:before="40" w:after="40"/>
            </w:pPr>
            <w:r>
              <w:rPr>
                <w:rFonts w:ascii="Calibri" w:cs="Calibri" w:eastAsia="Calibri" w:hAnsi="Calibri"/>
                <w:color w:val="1A1A1A"/>
                <w:sz w:val="21"/>
                <w:szCs w:val="21"/>
              </w:rPr>
              <w:t xml:space="preserve">✓  Análogos reales confirmados: flywheel, condensador síncrono, VSM, grid-forming.</w:t>
            </w:r>
          </w:p>
          <w:p>
            <w:pPr>
              <w:spacing w:before="40" w:after="40"/>
            </w:pPr>
            <w:r>
              <w:rPr>
                <w:rFonts w:ascii="Calibri" w:cs="Calibri" w:eastAsia="Calibri" w:hAnsi="Calibri"/>
                <w:color w:val="1A1A1A"/>
                <w:sz w:val="21"/>
                <w:szCs w:val="21"/>
              </w:rPr>
              <w:t xml:space="preserve">✓  Validación IA: múltiples sistemas confirman coherencia del concepto.</w:t>
            </w:r>
          </w:p>
          <w:p>
            <w:pPr>
              <w:spacing w:before="40" w:after="40"/>
            </w:pPr>
            <w:r>
              <w:rPr>
                <w:rFonts w:ascii="Calibri" w:cs="Calibri" w:eastAsia="Calibri" w:hAnsi="Calibri"/>
                <w:color w:val="1A1A1A"/>
                <w:sz w:val="21"/>
                <w:szCs w:val="21"/>
              </w:rPr>
              <w:t xml:space="preserve">⚠  Hipótesis central: ΔCp &gt; 0 y ΔP_neta &gt; 0 están por medir.</w:t>
            </w:r>
          </w:p>
          <w:p>
            <w:pPr>
              <w:spacing w:before="40" w:after="40"/>
            </w:pPr>
            <w:r>
              <w:rPr>
                <w:rFonts w:ascii="Calibri" w:cs="Calibri" w:eastAsia="Calibri" w:hAnsi="Calibri"/>
                <w:color w:val="1A1A1A"/>
                <w:sz w:val="21"/>
                <w:szCs w:val="21"/>
              </w:rPr>
              <w:t xml:space="preserve">⚠  Gemelo virtual: no existe aún. Esta propuesta define cómo construirlo.</w:t>
            </w:r>
          </w:p>
          <w:p>
            <w:pPr>
              <w:spacing w:before="40" w:after="40"/>
            </w:pPr>
            <w:r>
              <w:rPr>
                <w:rFonts w:ascii="Calibri" w:cs="Calibri" w:eastAsia="Calibri" w:hAnsi="Calibri"/>
                <w:color w:val="1A1A1A"/>
                <w:sz w:val="21"/>
                <w:szCs w:val="21"/>
              </w:rPr>
              <w:t xml:space="preserve">→  Siguiente paso: WP-DT1 — modelo Python de la capa aerodinámica.</w:t>
            </w:r>
          </w:p>
        </w:tc>
      </w:tr>
    </w:tbl>
    <w:p>
      <w:r>
        <w:rPr>
          <w:sz w:val="4"/>
          <w:szCs w:val="4"/>
        </w:rPr>
        <w:t xml:space="preserve"/>
      </w:r>
    </w:p>
    <w:p>
      <w:pPr>
        <w:pStyle w:val="Heading2"/>
        <w:spacing w:before="320" w:after="120"/>
      </w:pPr>
      <w:r>
        <w:rPr>
          <w:rFonts w:ascii="Calibri" w:cs="Calibri" w:eastAsia="Calibri" w:hAnsi="Calibri"/>
          <w:b/>
          <w:bCs/>
          <w:color w:val="028090"/>
          <w:sz w:val="28"/>
          <w:szCs w:val="28"/>
        </w:rPr>
        <w:t xml:space="preserve">9.4 El próximo paso concreto</w:t>
      </w:r>
    </w:p>
    <w:p>
      <w:pPr>
        <w:spacing w:before="60" w:after="60"/>
      </w:pPr>
      <w:r>
        <w:rPr>
          <w:rFonts w:ascii="Calibri" w:cs="Calibri" w:eastAsia="Calibri" w:hAnsi="Calibri"/>
          <w:b w:val="false"/>
          <w:bCs w:val="false"/>
          <w:i w:val="false"/>
          <w:iCs w:val="false"/>
          <w:color w:val="1A1A1A"/>
          <w:sz w:val="22"/>
          <w:szCs w:val="22"/>
        </w:rPr>
        <w:t xml:space="preserve">Implementar WP-DT1: un script Python de 300-500 líneas que simula el sistema par A↔B con la dinámica aerodinámica y mecánica, barre el espacio de parámetros K_ZZ y Δω, y calcula ΔCp y el balance energético neto. Coste: cero. Tiempo: 2-4 semanas. Resultado: primera evidencia cuantitativa de si la hipótesis central es viable o no.</w:t>
      </w:r>
    </w:p>
    <w:p>
      <w:r>
        <w:rPr>
          <w:sz w:val="4"/>
          <w:szCs w:val="4"/>
        </w:rPr>
        <w:t xml:space="preserve"/>
      </w:r>
    </w:p>
    <w:p>
      <w:pPr>
        <w:pStyle w:val="Heading2"/>
        <w:spacing w:before="320" w:after="120"/>
      </w:pPr>
      <w:r>
        <w:rPr>
          <w:rFonts w:ascii="Calibri" w:cs="Calibri" w:eastAsia="Calibri" w:hAnsi="Calibri"/>
          <w:b/>
          <w:bCs/>
          <w:color w:val="028090"/>
          <w:sz w:val="28"/>
          <w:szCs w:val="28"/>
        </w:rPr>
        <w:t xml:space="preserve">9.5 Contacto</w:t>
      </w:r>
    </w:p>
    <w:p>
      <w:pPr>
        <w:spacing w:before="60" w:after="60"/>
      </w:pPr>
      <w:r>
        <w:rPr>
          <w:rFonts w:ascii="Calibri" w:cs="Calibri" w:eastAsia="Calibri" w:hAnsi="Calibri"/>
          <w:b w:val="false"/>
          <w:bCs w:val="false"/>
          <w:i w:val="false"/>
          <w:iCs w:val="false"/>
          <w:color w:val="1A1A1A"/>
          <w:sz w:val="22"/>
          <w:szCs w:val="22"/>
        </w:rPr>
        <w:t xml:space="preserve">Víctor Manzanares Alberola</w:t>
      </w:r>
    </w:p>
    <w:p>
      <w:pPr>
        <w:spacing w:before="60" w:after="60"/>
      </w:pPr>
      <w:r>
        <w:rPr>
          <w:rFonts w:ascii="Calibri" w:cs="Calibri" w:eastAsia="Calibri" w:hAnsi="Calibri"/>
          <w:b w:val="false"/>
          <w:bCs w:val="false"/>
          <w:i w:val="false"/>
          <w:iCs w:val="false"/>
          <w:color w:val="1A1A1A"/>
          <w:sz w:val="22"/>
          <w:szCs w:val="22"/>
        </w:rPr>
        <w:t xml:space="preserve">victormanzaresalberola@gmail.com</w:t>
      </w:r>
    </w:p>
    <w:p>
      <w:pPr>
        <w:spacing w:before="60" w:after="60"/>
      </w:pPr>
      <w:r>
        <w:rPr>
          <w:rFonts w:ascii="Calibri" w:cs="Calibri" w:eastAsia="Calibri" w:hAnsi="Calibri"/>
          <w:b w:val="false"/>
          <w:bCs w:val="false"/>
          <w:i w:val="false"/>
          <w:iCs w:val="false"/>
          <w:color w:val="1A1A1A"/>
          <w:sz w:val="22"/>
          <w:szCs w:val="22"/>
        </w:rPr>
        <w:t xml:space="preserve">Exalumno EPSA — Universitat Politècnica de València (Alcoy)</w:t>
      </w:r>
    </w:p>
    <w:p>
      <w:r>
        <w:rPr>
          <w:sz w:val="4"/>
          <w:szCs w:val="4"/>
        </w:rPr>
        <w:t xml:space="preserve"/>
      </w:r>
    </w:p>
    <w:p>
      <w:pPr>
        <w:jc w:val="right"/>
      </w:pPr>
      <w:r>
        <w:rPr>
          <w:rFonts w:ascii="Calibri" w:cs="Calibri" w:eastAsia="Calibri" w:hAnsi="Calibri"/>
          <w:i/>
          <w:iCs/>
          <w:color w:val="028090"/>
          <w:sz w:val="20"/>
          <w:szCs w:val="20"/>
        </w:rPr>
        <w:t xml:space="preserve">Valencia, marzo de 2026</w:t>
      </w:r>
    </w:p>
    <w:p>
      <w:pPr>
        <w:jc w:val="right"/>
      </w:pPr>
      <w:r>
        <w:rPr>
          <w:rFonts w:ascii="Calibri" w:cs="Calibri" w:eastAsia="Calibri" w:hAnsi="Calibri"/>
          <w:b/>
          <w:bCs/>
          <w:color w:val="1A3A5C"/>
          <w:sz w:val="22"/>
          <w:szCs w:val="22"/>
        </w:rPr>
        <w:t xml:space="preserve">Víctor Manzanares Alberola</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028090"/>
        <w:sz w:val="18"/>
        <w:szCs w:val="18"/>
      </w:rPr>
      <w:fldChar w:fldCharType="begin"/>
      <w:instrText xml:space="preserve">PAGE</w:instrText>
      <w:fldChar w:fldCharType="separate"/>
      <w:fldChar w:fldCharType="end"/>
    </w:r>
    <w:r>
      <w:rPr>
        <w:rFonts w:ascii="Calibri" w:cs="Calibri" w:eastAsia="Calibri" w:hAnsi="Calibri"/>
        <w:color w:val="2C3E50"/>
        <w:sz w:val="18"/>
        <w:szCs w:val="18"/>
      </w:rPr>
      <w:t xml:space="preserve"> / </w:t>
    </w:r>
    <w:r>
      <w:rPr>
        <w:rFonts w:ascii="Calibri" w:cs="Calibri" w:eastAsia="Calibri" w:hAnsi="Calibri"/>
        <w:color w:val="2C3E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tabs>
        <w:tab w:val="right" w:pos="9026"/>
      </w:tabs>
    </w:pPr>
    <w:r>
      <w:rPr>
        <w:rFonts w:ascii="Calibri" w:cs="Calibri" w:eastAsia="Calibri" w:hAnsi="Calibri"/>
        <w:color w:val="028090"/>
        <w:sz w:val="18"/>
        <w:szCs w:val="18"/>
      </w:rPr>
      <w:t xml:space="preserve">ZypyZape — Documento Técnico</w:t>
    </w:r>
    <w:r>
      <w:rPr>
        <w:rFonts w:ascii="Calibri" w:cs="Calibri" w:eastAsia="Calibri" w:hAnsi="Calibri"/>
        <w:color w:val="2C3E50"/>
        <w:sz w:val="18"/>
        <w:szCs w:val="18"/>
      </w:rPr>
      <w:t xml:space="preserve">	2026 · Víctor Manzanares Alberola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Light" w:cs="Calibri Light" w:eastAsia="Calibri Light" w:hAnsi="Calibri Light"/>
      <w:b/>
      <w:bCs/>
      <w:color w:val="1A3A5C"/>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02809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2026-03-06T16:32:13.365Z</dcterms:created>
  <dcterms:modified xsi:type="dcterms:W3CDTF">2026-03-06T16:32:13.366Z</dcterms:modified>
</cp:coreProperties>
</file>

<file path=docProps/custom.xml><?xml version="1.0" encoding="utf-8"?>
<Properties xmlns="http://schemas.openxmlformats.org/officeDocument/2006/custom-properties" xmlns:vt="http://schemas.openxmlformats.org/officeDocument/2006/docPropsVTypes"/>
</file>