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00"/>
          <w:szCs w:val="2000"/>
        </w:rPr>
        <w:t xml:space="preserve"/>
      </w:r>
    </w:p>
    <w:p>
      <w:pPr>
        <w:jc w:val="center"/>
      </w:pPr>
      <w:r>
        <w:rPr>
          <w:rFonts w:ascii="Calibri Light" w:cs="Calibri Light" w:eastAsia="Calibri Light" w:hAnsi="Calibri Light"/>
          <w:b/>
          <w:bCs/>
          <w:color w:val="1A3A5C"/>
          <w:sz w:val="108"/>
          <w:szCs w:val="108"/>
        </w:rPr>
        <w:t xml:space="preserve">ZypyZape</w:t>
      </w:r>
    </w:p>
    <w:p>
      <w:pPr>
        <w:spacing w:before="0" w:after="0"/>
      </w:pPr>
      <w:r>
        <w:rPr>
          <w:sz w:val="80"/>
          <w:szCs w:val="80"/>
        </w:rPr>
        <w:t xml:space="preserve"/>
      </w:r>
    </w:p>
    <w:p>
      <w:pPr>
        <w:jc w:val="center"/>
      </w:pPr>
      <w:r>
        <w:rPr>
          <w:rFonts w:ascii="Calibri Light" w:cs="Calibri Light" w:eastAsia="Calibri Light" w:hAnsi="Calibri Light"/>
          <w:color w:val="028090"/>
          <w:sz w:val="36"/>
          <w:szCs w:val="36"/>
        </w:rPr>
        <w:t xml:space="preserve">Batería Cinética Sintética Distribuida para Red Eléctrica</w:t>
      </w:r>
    </w:p>
    <w:p>
      <w:pPr>
        <w:spacing w:before="0" w:after="0"/>
      </w:pPr>
      <w:r>
        <w:rPr>
          <w:sz w:val="240"/>
          <w:szCs w:val="240"/>
        </w:rPr>
        <w:t xml:space="preserve"/>
      </w:r>
    </w:p>
    <w:p>
      <w:pPr>
        <w:jc w:val="center"/>
      </w:pPr>
      <w:r>
        <w:rPr>
          <w:rFonts w:ascii="Calibri" w:cs="Calibri" w:eastAsia="Calibri" w:hAnsi="Calibri"/>
          <w:i/>
          <w:iCs/>
          <w:color w:val="2C3E50"/>
          <w:sz w:val="26"/>
          <w:szCs w:val="26"/>
        </w:rPr>
        <w:t xml:space="preserve">Documento Técnico Extendido · Gemelo Virtual · Estrategia de Implantación</w:t>
      </w:r>
    </w:p>
    <w:p>
      <w:pPr>
        <w:spacing w:before="0" w:after="0"/>
      </w:pPr>
      <w:r>
        <w:rPr>
          <w:sz w:val="700"/>
          <w:szCs w:val="700"/>
        </w:rPr>
        <w:t xml:space="preserve"/>
      </w:r>
    </w:p>
    <w:p>
      <w:pPr>
        <w:jc w:val="center"/>
      </w:pPr>
      <w:r>
        <w:rPr>
          <w:rFonts w:ascii="Calibri" w:cs="Calibri" w:eastAsia="Calibri" w:hAnsi="Calibri"/>
          <w:b/>
          <w:bCs/>
          <w:color w:val="1A3A5C"/>
          <w:sz w:val="26"/>
          <w:szCs w:val="26"/>
        </w:rPr>
        <w:t xml:space="preserve">Víctor Manzanares Alberola</w:t>
      </w:r>
    </w:p>
    <w:p>
      <w:pPr>
        <w:jc w:val="center"/>
      </w:pPr>
      <w:r>
        <w:rPr>
          <w:rFonts w:ascii="Calibri" w:cs="Calibri" w:eastAsia="Calibri" w:hAnsi="Calibri"/>
          <w:color w:val="2C3E50"/>
          <w:sz w:val="22"/>
          <w:szCs w:val="22"/>
        </w:rPr>
        <w:t xml:space="preserve">vmanalb@upv.edu.es · Exalumno EPSA-UPV Alcoy</w:t>
      </w:r>
    </w:p>
    <w:p>
      <w:pPr>
        <w:jc w:val="center"/>
      </w:pPr>
      <w:r>
        <w:rPr>
          <w:rFonts w:ascii="Calibri" w:cs="Calibri" w:eastAsia="Calibri" w:hAnsi="Calibri"/>
          <w:color w:val="028090"/>
          <w:sz w:val="22"/>
          <w:szCs w:val="22"/>
        </w:rPr>
        <w:t xml:space="preserve">Valencia, marzo de 2026</w:t>
      </w:r>
    </w:p>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1. Origen del Concepto — En Palabras del Inventor</w:t>
      </w:r>
    </w:p>
    <w:p>
      <w:pPr>
        <w:spacing w:before="60" w:after="60"/>
      </w:pPr>
      <w:r>
        <w:rPr>
          <w:rFonts w:ascii="Calibri" w:cs="Calibri" w:eastAsia="Calibri" w:hAnsi="Calibri"/>
          <w:b w:val="false"/>
          <w:bCs w:val="false"/>
          <w:i w:val="false"/>
          <w:iCs w:val="false"/>
          <w:color w:val="1A1A1A"/>
          <w:sz w:val="22"/>
          <w:szCs w:val="22"/>
        </w:rPr>
        <w:t xml:space="preserve">Antes de cualquier fórmula, conviene entender ZypyZape tal y como nació: en lenguaje directo, sin academicismos.</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F0F4F8" w:val="clear"/>
            <w:tcMar>
              <w:top w:type="dxa" w:w="160"/>
              <w:left w:type="dxa" w:w="240"/>
              <w:bottom w:type="dxa" w:w="160"/>
              <w:right w:type="dxa" w:w="240"/>
            </w:tcMar>
          </w:tcPr>
          <w:p>
            <w:r>
              <w:rPr>
                <w:rFonts w:ascii="Calibri" w:cs="Calibri" w:eastAsia="Calibri" w:hAnsi="Calibri"/>
                <w:b/>
                <w:bCs/>
                <w:color w:val="1A3A5C"/>
                <w:sz w:val="22"/>
                <w:szCs w:val="22"/>
              </w:rPr>
              <w:t xml:space="preserve">ZypyZape — descripción original (Víctor Manzanares Alberola, 2025)</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«Dados dos aerogeneradores: el proceso más básico es verter a consumo.</w:t>
            </w:r>
          </w:p>
          <w:p>
            <w:pPr>
              <w:spacing w:before="40" w:after="40"/>
            </w:pPr>
            <w:r>
              <w:rPr>
                <w:rFonts w:ascii="Calibri" w:cs="Calibri" w:eastAsia="Calibri" w:hAnsi="Calibri"/>
                <w:color w:val="1A1A1A"/>
                <w:sz w:val="21"/>
                <w:szCs w:val="21"/>
              </w:rPr>
              <w:t xml:space="preserve">   Un proceso alternativo es usar la energía de un compañero, un momento,</w:t>
            </w:r>
          </w:p>
          <w:p>
            <w:pPr>
              <w:spacing w:before="40" w:after="40"/>
            </w:pPr>
            <w:r>
              <w:rPr>
                <w:rFonts w:ascii="Calibri" w:cs="Calibri" w:eastAsia="Calibri" w:hAnsi="Calibri"/>
                <w:color w:val="1A1A1A"/>
                <w:sz w:val="21"/>
                <w:szCs w:val="21"/>
              </w:rPr>
              <w:t xml:space="preserve">   siempre mientras puedas devolvérsela, para cambiar tu velocidad y</w:t>
            </w:r>
          </w:p>
          <w:p>
            <w:pPr>
              <w:spacing w:before="40" w:after="40"/>
            </w:pPr>
            <w:r>
              <w:rPr>
                <w:rFonts w:ascii="Calibri" w:cs="Calibri" w:eastAsia="Calibri" w:hAnsi="Calibri"/>
                <w:color w:val="1A1A1A"/>
                <w:sz w:val="21"/>
                <w:szCs w:val="21"/>
              </w:rPr>
              <w:t xml:space="preserve">   por ende la 'opacidad' del aspa en movimiento contra el viento.</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Debido al principio de conservación de la energía, este proceso no intenta</w:t>
            </w:r>
          </w:p>
          <w:p>
            <w:pPr>
              <w:spacing w:before="40" w:after="40"/>
            </w:pPr>
            <w:r>
              <w:rPr>
                <w:rFonts w:ascii="Calibri" w:cs="Calibri" w:eastAsia="Calibri" w:hAnsi="Calibri"/>
                <w:color w:val="1A1A1A"/>
                <w:sz w:val="21"/>
                <w:szCs w:val="21"/>
              </w:rPr>
              <w:t xml:space="preserve">   gastar, sino crear un ciclo batería virtual que consiste en mecánica</w:t>
            </w:r>
          </w:p>
          <w:p>
            <w:pPr>
              <w:spacing w:before="40" w:after="40"/>
            </w:pPr>
            <w:r>
              <w:rPr>
                <w:rFonts w:ascii="Calibri" w:cs="Calibri" w:eastAsia="Calibri" w:hAnsi="Calibri"/>
                <w:color w:val="1A1A1A"/>
                <w:sz w:val="21"/>
                <w:szCs w:val="21"/>
              </w:rPr>
              <w:t xml:space="preserve">   centrípeta en movimiento.</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Este ciclo modifica la velocidad media y la captación de viento de forma</w:t>
            </w:r>
          </w:p>
          <w:p>
            <w:pPr>
              <w:spacing w:before="40" w:after="40"/>
            </w:pPr>
            <w:r>
              <w:rPr>
                <w:rFonts w:ascii="Calibri" w:cs="Calibri" w:eastAsia="Calibri" w:hAnsi="Calibri"/>
                <w:color w:val="1A1A1A"/>
                <w:sz w:val="21"/>
                <w:szCs w:val="21"/>
              </w:rPr>
              <w:t xml:space="preserve">   que permite contrarrestar pérdidas de rendimiento.</w:t>
            </w:r>
          </w:p>
          <w:p>
            <w:pPr>
              <w:spacing w:before="40" w:after="40"/>
            </w:pPr>
            <w:r>
              <w:rPr>
                <w:rFonts w:ascii="Calibri" w:cs="Calibri" w:eastAsia="Calibri" w:hAnsi="Calibri"/>
                <w:color w:val="1A1A1A"/>
                <w:sz w:val="21"/>
                <w:szCs w:val="21"/>
              </w:rPr>
              <w:t xml:space="preserve">   La batería virtual sirve para regular la red eléctrica.»</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Fuente: Encriptación y Energía Verde, V.M.A., 2025</w:t>
            </w:r>
          </w:p>
        </w:tc>
      </w:tr>
    </w:tbl>
    <w:p>
      <w:pPr>
        <w:spacing w:before="0" w:after="0"/>
      </w:pPr>
      <w:r>
        <w:rPr>
          <w:sz w:val="6"/>
          <w:szCs w:val="6"/>
        </w:rPr>
        <w:t xml:space="preserve"/>
      </w:r>
    </w:p>
    <w:p>
      <w:pPr>
        <w:spacing w:before="60" w:after="60"/>
      </w:pPr>
      <w:r>
        <w:rPr>
          <w:rFonts w:ascii="Calibri" w:cs="Calibri" w:eastAsia="Calibri" w:hAnsi="Calibri"/>
          <w:b w:val="false"/>
          <w:bCs w:val="false"/>
          <w:i w:val="false"/>
          <w:iCs w:val="false"/>
          <w:color w:val="1A1A1A"/>
          <w:sz w:val="22"/>
          <w:szCs w:val="22"/>
        </w:rPr>
        <w:t xml:space="preserve">El concepto de 'opacidad' es la clave intuitiva: una aspa girando más rápido intercepta más sección eficaz del flujo de viento. Al modular esa velocidad de forma coordinada entre dos turbinas, se puede controlar cuánta energía se extrae en cada instante, y cuándo se devuelve al sistema.</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1.1 La secuencia básica</w:t>
      </w:r>
    </w:p>
    <w:p>
      <w:pPr>
        <w:spacing w:before="60" w:after="60"/>
      </w:pPr>
      <w:r>
        <w:rPr>
          <w:rFonts w:ascii="Calibri" w:cs="Calibri" w:eastAsia="Calibri" w:hAnsi="Calibri"/>
          <w:b w:val="false"/>
          <w:bCs w:val="false"/>
          <w:i w:val="false"/>
          <w:iCs w:val="false"/>
          <w:color w:val="1A1A1A"/>
          <w:sz w:val="22"/>
          <w:szCs w:val="22"/>
        </w:rPr>
        <w:t xml:space="preserve">El ciclo ZypyZape en su forma más simple es un protocolo de conmutación entre dos turbinas A y B:</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molinoA → red   + molinoA → B   (A alimenta B, B sube ω)</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cambio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molinoB → red   + molinoB → A   (B alimenta A, A sube ω)</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cambio  →  ciclo indefinido  →  frecuencia k·50 Hz</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Nótese que el intercambio de energía entre turbinas se realiza mediante el control de par del convertidor back-to-back — no hay conexión mecánica. Es una transferencia de energía puramente eléctrica gestionada por software.</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1.2 La analogía del Kilómetro — empujar en el momento óptimo</w:t>
      </w:r>
    </w:p>
    <w:p>
      <w:pPr>
        <w:spacing w:before="60" w:after="60"/>
      </w:pPr>
      <w:r>
        <w:rPr>
          <w:rFonts w:ascii="Calibri" w:cs="Calibri" w:eastAsia="Calibri" w:hAnsi="Calibri"/>
          <w:b w:val="false"/>
          <w:bCs w:val="false"/>
          <w:i w:val="false"/>
          <w:iCs w:val="false"/>
          <w:color w:val="1A1A1A"/>
          <w:sz w:val="22"/>
          <w:szCs w:val="22"/>
        </w:rPr>
        <w:t xml:space="preserve">Del proyecto paralelo 'Kilómetro' surge el insight más valioso sobre el coste de actuar: el trabajo externo necesario para cambiar el momento angular de un sistema rotante es mínimo cuando la velocidad angular ω es baja y la gravedad (o el viento) actúa a favor a continuación.</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W_ext = ∫ τ_ext · ω · dt  →  mínimo cuando ω pequeña y τ_grav favorable</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Trasladado a ZypyZape: el intercambio de energía entre turbinas debe timing-arse justo cuando el rotor receptor tiene velocidad baja y el viento está a punto de ayudar en el semiciclo siguiente. Este principio, documentado analíticamente en el análisis del Kilómetro, confirma que el ciclo puede ejecutarse con un coste energético marginal mínimo.</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F4A261" w:val="clear"/>
          </w:tcPr>
          <w:p>
            <w:r>
              <w:t xml:space="preserve"/>
            </w:r>
          </w:p>
        </w:tc>
        <w:tc>
          <w:tcPr>
            <w:tcW w:type="dxa" w:w="9180"/>
            <w:tcBorders>
              <w:top w:val="none"/>
              <w:left w:val="none"/>
              <w:bottom w:val="none"/>
              <w:right w:val="none"/>
            </w:tcBorders>
            <w:shd w:fill="FEF9E7" w:val="clear"/>
            <w:tcMar>
              <w:top w:type="dxa" w:w="160"/>
              <w:left w:type="dxa" w:w="240"/>
              <w:bottom w:type="dxa" w:w="160"/>
              <w:right w:type="dxa" w:w="240"/>
            </w:tcMar>
          </w:tcPr>
          <w:p>
            <w:r>
              <w:rPr>
                <w:rFonts w:ascii="Calibri" w:cs="Calibri" w:eastAsia="Calibri" w:hAnsi="Calibri"/>
                <w:b/>
                <w:bCs/>
                <w:color w:val="1A3A5C"/>
                <w:sz w:val="22"/>
                <w:szCs w:val="22"/>
              </w:rPr>
              <w:t xml:space="preserve">Analogía directa Kilómetro → ZypyZape</w:t>
            </w:r>
          </w:p>
          <w:p>
            <w:pPr>
              <w:spacing w:before="40" w:after="40"/>
            </w:pPr>
            <w:r>
              <w:rPr>
                <w:rFonts w:ascii="Calibri" w:cs="Calibri" w:eastAsia="Calibri" w:hAnsi="Calibri"/>
                <w:color w:val="1A1A1A"/>
                <w:sz w:val="21"/>
                <w:szCs w:val="21"/>
              </w:rPr>
              <w:t xml:space="preserve">  Kilómetro:  empujar la masa cuando ω es baja  →  la gravedad amplifica el siguiente semiciclo</w:t>
            </w:r>
          </w:p>
          <w:p>
            <w:pPr>
              <w:spacing w:before="40" w:after="40"/>
            </w:pPr>
            <w:r>
              <w:rPr>
                <w:rFonts w:ascii="Calibri" w:cs="Calibri" w:eastAsia="Calibri" w:hAnsi="Calibri"/>
                <w:color w:val="1A1A1A"/>
                <w:sz w:val="21"/>
                <w:szCs w:val="21"/>
              </w:rPr>
              <w:t xml:space="preserve">  ZypyZape:  inyectar E_cin cuando ω_B es bajo  →  el viento amplifica la captación posterior</w:t>
            </w:r>
          </w:p>
          <w:p>
            <w:pPr>
              <w:spacing w:before="40" w:after="40"/>
            </w:pPr>
            <w:r>
              <w:rPr>
                <w:rFonts w:ascii="Calibri" w:cs="Calibri" w:eastAsia="Calibri" w:hAnsi="Calibri"/>
                <w:color w:val="1A1A1A"/>
                <w:sz w:val="21"/>
                <w:szCs w:val="21"/>
              </w:rPr>
              <w:t xml:space="preserve">  En ambos casos: W_ext &lt;&lt; E_recuperada,  siempre que las pérdidas &lt; ganancia</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2. El Problema que Resuelve ZypyZape</w:t>
      </w:r>
    </w:p>
    <w:p>
      <w:pPr>
        <w:spacing w:before="60" w:after="60"/>
      </w:pPr>
      <w:r>
        <w:rPr>
          <w:rFonts w:ascii="Calibri" w:cs="Calibri" w:eastAsia="Calibri" w:hAnsi="Calibri"/>
          <w:b w:val="false"/>
          <w:bCs w:val="false"/>
          <w:i w:val="false"/>
          <w:iCs w:val="false"/>
          <w:color w:val="1A1A1A"/>
          <w:sz w:val="22"/>
          <w:szCs w:val="22"/>
        </w:rPr>
        <w:t xml:space="preserve">La transición energética española enfrenta un problema físico de fondo que ningún panel solar ni aerogenerador adicional resuelve por sí solo: la pérdida progresiva de inercia del sistema eléctrico.</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2.1 Inercia del sistema — qué es y por qué cae</w:t>
      </w:r>
    </w:p>
    <w:p>
      <w:pPr>
        <w:spacing w:before="60" w:after="60"/>
      </w:pPr>
      <w:r>
        <w:rPr>
          <w:rFonts w:ascii="Calibri" w:cs="Calibri" w:eastAsia="Calibri" w:hAnsi="Calibri"/>
          <w:b w:val="false"/>
          <w:bCs w:val="false"/>
          <w:i w:val="false"/>
          <w:iCs w:val="false"/>
          <w:color w:val="1A1A1A"/>
          <w:sz w:val="22"/>
          <w:szCs w:val="22"/>
        </w:rPr>
        <w:t xml:space="preserve">Las centrales síncronas (térmica, hidráulica, nuclear) tienen grandes rotores girando a 50 Hz. Esa masa es un amortiguador físico natural: ante un desequilibrio súbito de potencia, los rotores ceden energía cinética manteniendo la frecuencia estable durante los segundos que los reguladores necesitan para actuar.</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RoCoF = df/dt = −ΔP · f₀ / (2H · S_total)   [Hz/s]</w:t>
            </w:r>
          </w:p>
        </w:tc>
        <w:tc>
          <w:tcPr>
            <w:tcW w:type="dxa" w:w="23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ENTSO-E limite &lt; 1 Hz/s</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Con H cayendo de 5–6 s (red síncrona pura) hacia 2–3 s (alta penetración renovable), un hueco de 500 MW produce RoCoF de −2 Hz/s o superior. El PNIEC fija el 81 % eléctrico renovable para 2030 — técnicamente inestable sin solución de inercia.</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2.2 Soluciones existentes y su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Tecnología</w:t>
            </w:r>
          </w:p>
        </w:tc>
        <w:tc>
          <w:tcPr>
            <w:tcW w:type="dxa" w:w="280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Ventaja principal</w:t>
            </w:r>
          </w:p>
        </w:tc>
        <w:tc>
          <w:tcPr>
            <w:tcW w:type="dxa" w:w="456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Limitación</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bCs/>
                <w:color w:val="028090"/>
                <w:sz w:val="19"/>
                <w:szCs w:val="19"/>
              </w:rPr>
              <w:t xml:space="preserve">BESS litio</w:t>
            </w:r>
          </w:p>
        </w:tc>
        <w:tc>
          <w:tcPr>
            <w:tcW w:type="dxa" w:w="28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Alta capacidad</w:t>
            </w:r>
          </w:p>
        </w:tc>
        <w:tc>
          <w:tcPr>
            <w:tcW w:type="dxa" w:w="456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300–600 €/kWh, materiales críticos, degradación</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bCs/>
                <w:color w:val="028090"/>
                <w:sz w:val="19"/>
                <w:szCs w:val="19"/>
              </w:rPr>
              <w:t xml:space="preserve">Condensador síncrono</w:t>
            </w:r>
          </w:p>
        </w:tc>
        <w:tc>
          <w:tcPr>
            <w:tcW w:type="dxa" w:w="28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Inercia real</w:t>
            </w:r>
          </w:p>
        </w:tc>
        <w:tc>
          <w:tcPr>
            <w:tcW w:type="dxa" w:w="456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Infraestructura nueva cara, no aprovecha instalado</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bCs/>
                <w:color w:val="028090"/>
                <w:sz w:val="19"/>
                <w:szCs w:val="19"/>
              </w:rPr>
              <w:t xml:space="preserve">FESS volante industrial</w:t>
            </w:r>
          </w:p>
        </w:tc>
        <w:tc>
          <w:tcPr>
            <w:tcW w:type="dxa" w:w="28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Respuesta ultrarrápida</w:t>
            </w:r>
          </w:p>
        </w:tc>
        <w:tc>
          <w:tcPr>
            <w:tcW w:type="dxa" w:w="456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Cámara vacío, rodamientos magnéticos, civil</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bCs/>
                <w:color w:val="028090"/>
                <w:sz w:val="19"/>
                <w:szCs w:val="19"/>
              </w:rPr>
              <w:t xml:space="preserve">Grid-forming software</w:t>
            </w:r>
          </w:p>
        </w:tc>
        <w:tc>
          <w:tcPr>
            <w:tcW w:type="dxa" w:w="28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Coste bajo</w:t>
            </w:r>
          </w:p>
        </w:tc>
        <w:tc>
          <w:tcPr>
            <w:tcW w:type="dxa" w:w="456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No añade energía cinética real, necesita respaldo</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bCs/>
                <w:color w:val="028090"/>
                <w:sz w:val="19"/>
                <w:szCs w:val="19"/>
              </w:rPr>
              <w:t xml:space="preserve">ZypyZape (esta propuesta)</w:t>
            </w:r>
          </w:p>
        </w:tc>
        <w:tc>
          <w:tcPr>
            <w:tcW w:type="dxa" w:w="28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Inercia REAL + coste 0</w:t>
            </w:r>
          </w:p>
        </w:tc>
        <w:tc>
          <w:tcPr>
            <w:tcW w:type="dxa" w:w="456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Usa masa giratoria ya instalada, solo firmware</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3. Fundamento Físico Completo</w:t>
      </w:r>
    </w:p>
    <w:p>
      <w:pPr>
        <w:spacing w:before="60" w:after="60"/>
      </w:pPr>
      <w:r>
        <w:rPr>
          <w:rFonts w:ascii="Calibri" w:cs="Calibri" w:eastAsia="Calibri" w:hAnsi="Calibri"/>
          <w:b w:val="false"/>
          <w:bCs w:val="false"/>
          <w:i w:val="false"/>
          <w:iCs w:val="false"/>
          <w:color w:val="1A1A1A"/>
          <w:sz w:val="22"/>
          <w:szCs w:val="22"/>
        </w:rPr>
        <w:t xml:space="preserve">ZypyZape se apoya en cuatro leyes físicas cuya interacción produce el efecto buscado. No introduce física nueva — recombina principios establecidos de una forma no explotada.</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3.1 Ley de Faraday — velocidad → tensión → potencia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ε = −N · dΦ/dt     →     P_gen ∝ ω²  (en MPPT)</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Mayor velocidad angular implica directamente mayor tensión inducida y mayor potencia generada. El convertidor back-to-back extrae precisamente la potencia que el controlador ordena, independizando la frecuencia eléctrica de la velocidad mecánica.</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3.2 Ley de Lenz — 'opacidad' del aspa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T_resistente = −k · I_inducida     →     mayor extracción = mayor freno al rotor</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Cuando se extrae más potencia del generador, el par resistente sobre el rotor aumenta. Desde el punto de vista aerodinámico, el rotor 'opone más resistencia' al flujo de viento — el aspa frena más el viento y transfiere más momentum. Este mecanismo es la base del argumento de ganancia de captación.</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F0F4F8" w:val="clear"/>
            <w:tcMar>
              <w:top w:type="dxa" w:w="160"/>
              <w:left w:type="dxa" w:w="240"/>
              <w:bottom w:type="dxa" w:w="160"/>
              <w:right w:type="dxa" w:w="240"/>
            </w:tcMar>
          </w:tcPr>
          <w:p>
            <w:r>
              <w:rPr>
                <w:rFonts w:ascii="Calibri" w:cs="Calibri" w:eastAsia="Calibri" w:hAnsi="Calibri"/>
                <w:b/>
                <w:bCs/>
                <w:color w:val="1A3A5C"/>
                <w:sz w:val="22"/>
                <w:szCs w:val="22"/>
              </w:rPr>
              <w:t xml:space="preserve">'Opacidad' — la intuición central de ZypyZape (V.M.A.)</w:t>
            </w:r>
          </w:p>
          <w:p>
            <w:pPr>
              <w:spacing w:before="40" w:after="40"/>
            </w:pPr>
            <w:r>
              <w:rPr>
                <w:rFonts w:ascii="Calibri" w:cs="Calibri" w:eastAsia="Calibri" w:hAnsi="Calibri"/>
                <w:color w:val="1A1A1A"/>
                <w:sz w:val="21"/>
                <w:szCs w:val="21"/>
              </w:rPr>
              <w:t xml:space="preserve">  «el sistema no afecta si no a la opacidad del aspa por variar su velocidad media»</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Variando ω del rotor, se controla cuánto frena el aspa al viento.</w:t>
            </w:r>
          </w:p>
          <w:p>
            <w:pPr>
              <w:spacing w:before="40" w:after="40"/>
            </w:pPr>
            <w:r>
              <w:rPr>
                <w:rFonts w:ascii="Calibri" w:cs="Calibri" w:eastAsia="Calibri" w:hAnsi="Calibri"/>
                <w:color w:val="1A1A1A"/>
                <w:sz w:val="21"/>
                <w:szCs w:val="21"/>
              </w:rPr>
              <w:t xml:space="preserve">  Más freno → más momentum transferido → más captación aerodinámica.</w:t>
            </w:r>
          </w:p>
          <w:p>
            <w:pPr>
              <w:spacing w:before="40" w:after="40"/>
            </w:pPr>
            <w:r>
              <w:rPr>
                <w:rFonts w:ascii="Calibri" w:cs="Calibri" w:eastAsia="Calibri" w:hAnsi="Calibri"/>
                <w:color w:val="1A1A1A"/>
                <w:sz w:val="21"/>
                <w:szCs w:val="21"/>
              </w:rPr>
              <w:t xml:space="preserve">  El ciclo A↔B modula esta opacidad de forma coordinada.</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3.3 Energía cinética rotacional — la asimetría acelerar vs. mantener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E_cin = ½ · J · ω²   [J]          H = E_cin / S_nominal   [s]</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asimetría clave del sistema es la diferencia entre el coste energético de acelerar el rotor y el coste de mantenerlo a velocidad elevada:</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D5E8F0" w:val="clear"/>
            <w:tcMar>
              <w:top w:type="dxa" w:w="160"/>
              <w:left w:type="dxa" w:w="240"/>
              <w:bottom w:type="dxa" w:w="160"/>
              <w:right w:type="dxa" w:w="240"/>
            </w:tcMar>
          </w:tcPr>
          <w:p>
            <w:r>
              <w:rPr>
                <w:rFonts w:ascii="Calibri" w:cs="Calibri" w:eastAsia="Calibri" w:hAnsi="Calibri"/>
                <w:b/>
                <w:bCs/>
                <w:color w:val="1A3A5C"/>
                <w:sz w:val="22"/>
                <w:szCs w:val="22"/>
              </w:rPr>
              <w:t xml:space="preserve">La asimetría que hace posible ZypyZape</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ACELERAR  ω₁ → ω₂ :   E_acel = ½·J·(ω₂² − ω₁²)   →  puntual y GRANDE</w:t>
            </w:r>
          </w:p>
          <w:p>
            <w:pPr>
              <w:spacing w:before="40" w:after="40"/>
            </w:pPr>
            <w:r>
              <w:rPr>
                <w:rFonts w:ascii="Calibri" w:cs="Calibri" w:eastAsia="Calibri" w:hAnsi="Calibri"/>
                <w:color w:val="1A1A1A"/>
                <w:sz w:val="21"/>
                <w:szCs w:val="21"/>
              </w:rPr>
              <w:t xml:space="preserve">  MANTENER  en ω₂   :   P_man  = P_roz + P_gen       →  continua y PEQUEÑA</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ZypyZape aporta la energía puntual de aceleración desde la turbina compañera.</w:t>
            </w:r>
          </w:p>
          <w:p>
            <w:pPr>
              <w:spacing w:before="40" w:after="40"/>
            </w:pPr>
            <w:r>
              <w:rPr>
                <w:rFonts w:ascii="Calibri" w:cs="Calibri" w:eastAsia="Calibri" w:hAnsi="Calibri"/>
                <w:color w:val="1A1A1A"/>
                <w:sz w:val="21"/>
                <w:szCs w:val="21"/>
              </w:rPr>
              <w:t xml:space="preserve">  El viento, con su potencia continua disponible, cubre el mantenimiento.</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Analogía:  empujar un coche parado (coste grande, puntual)</w:t>
            </w:r>
          </w:p>
          <w:p>
            <w:pPr>
              <w:spacing w:before="40" w:after="40"/>
            </w:pPr>
            <w:r>
              <w:rPr>
                <w:rFonts w:ascii="Calibri" w:cs="Calibri" w:eastAsia="Calibri" w:hAnsi="Calibri"/>
                <w:color w:val="1A1A1A"/>
                <w:sz w:val="21"/>
                <w:szCs w:val="21"/>
              </w:rPr>
              <w:t xml:space="preserve">             vs. mantenerlo rodando (coste pequeño, continuo).</w:t>
            </w:r>
          </w:p>
          <w:p>
            <w:pPr>
              <w:spacing w:before="40" w:after="40"/>
            </w:pPr>
            <w:r>
              <w:rPr>
                <w:rFonts w:ascii="Calibri" w:cs="Calibri" w:eastAsia="Calibri" w:hAnsi="Calibri"/>
                <w:color w:val="1A1A1A"/>
                <w:sz w:val="21"/>
                <w:szCs w:val="21"/>
              </w:rPr>
              <w:t xml:space="preserve">             La 'palanca de la muela del molino' de Cervantes.</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3.4 Potencia del viento y límite de Betz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P_captada = ½ · ρ · A · v³ · Cp(λ,β)     Cp_max = 0.593  (Betz)</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λ = ω·R/v   (tip speed ratio)      λ_opt → Cp_max</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condición de viabilidad energética de ZypyZape es que la mejora de captación por modulación supere las pérdidas del sistema de intercambio:</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ΔP_captación = [Cp(λ_opt) − Cp(λ_ant)] · ½·ρ·A·v³   &gt;   P_pérdidas_ZZ</w:t>
            </w:r>
          </w:p>
        </w:tc>
        <w:tc>
          <w:tcPr>
            <w:tcW w:type="dxa" w:w="23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CONDICIÓN CENTRAL</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4. Dinámica Frena/Acelera — El Corazón del Sistema</w:t>
      </w:r>
    </w:p>
    <w:p>
      <w:pPr>
        <w:pStyle w:val="Heading2"/>
        <w:spacing w:before="320" w:after="120"/>
      </w:pPr>
      <w:r>
        <w:rPr>
          <w:rFonts w:ascii="Calibri" w:cs="Calibri" w:eastAsia="Calibri" w:hAnsi="Calibri"/>
          <w:b/>
          <w:bCs/>
          <w:color w:val="028090"/>
          <w:sz w:val="28"/>
          <w:szCs w:val="28"/>
        </w:rPr>
        <w:t xml:space="preserve">4.1 Acoplamiento dinámico entre turbinas</w:t>
      </w:r>
    </w:p>
    <w:p>
      <w:pPr>
        <w:spacing w:before="60" w:after="60"/>
      </w:pPr>
      <w:r>
        <w:rPr>
          <w:rFonts w:ascii="Calibri" w:cs="Calibri" w:eastAsia="Calibri" w:hAnsi="Calibri"/>
          <w:b w:val="false"/>
          <w:bCs w:val="false"/>
          <w:i w:val="false"/>
          <w:iCs w:val="false"/>
          <w:color w:val="1A1A1A"/>
          <w:sz w:val="22"/>
          <w:szCs w:val="22"/>
        </w:rPr>
        <w:t xml:space="preserve">La innovación central de ZypyZape no es almacenar energía de forma pasiva, sino crear un acoplamiento dinámico activo entre turbinas: una frena (entrega más a la red), otra acelera (acumula energía cinética), y ambas siguen captando viento simultáneamente.</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Turbina A (FRENA):   T_gen,A &gt; T_MPPT   →   P_red,A ↑,  ω_A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Turbina B (ACELERA): T_gen,B &lt; T_MPPT   →   P_red,B ↓,  ω_B ↑,  E_cin,B ↑</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potencia del parque a la red es la suma de ambas: P_total = P_A + P_B. Con la distribución adecuada, P_total = P_MPPT + ΔP_regulación, donde ΔP puede ser positiva (soporte de frecuencia) o negativa (absorción de excedente).</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4.2 Velocidad media de grupo — el efecto emergente</w:t>
      </w:r>
    </w:p>
    <w:p>
      <w:pPr>
        <w:spacing w:before="60" w:after="60"/>
      </w:pPr>
      <w:r>
        <w:rPr>
          <w:rFonts w:ascii="Calibri" w:cs="Calibri" w:eastAsia="Calibri" w:hAnsi="Calibri"/>
          <w:b w:val="false"/>
          <w:bCs w:val="false"/>
          <w:i w:val="false"/>
          <w:iCs w:val="false"/>
          <w:color w:val="1A1A1A"/>
          <w:sz w:val="22"/>
          <w:szCs w:val="22"/>
        </w:rPr>
        <w:t xml:space="preserve">En operación estándar MPPT independiente, cada turbina opera en su λ_opt. En el esquema frena/acelera, la velocidad media del grupo puede ser superior a la que tendría cada máquina por separado, porque:</w:t>
      </w:r>
    </w:p>
    <w:p>
      <w:pPr>
        <w:pStyle w:val="ListParagraph"/>
        <w:numPr>
          <w:ilvl w:val="0"/>
          <w:numId w:val="2"/>
        </w:numPr>
        <w:spacing w:before="40" w:after="40"/>
      </w:pPr>
      <w:r>
        <w:rPr>
          <w:rFonts w:ascii="Calibri" w:cs="Calibri" w:eastAsia="Calibri" w:hAnsi="Calibri"/>
          <w:color w:val="1A1A1A"/>
          <w:sz w:val="22"/>
          <w:szCs w:val="22"/>
        </w:rPr>
        <w:t xml:space="preserve">La que acelera tira de la media hacia arriba, almacenando ráfagas que de otro modo se desperdiciarían.</w:t>
      </w:r>
    </w:p>
    <w:p>
      <w:pPr>
        <w:pStyle w:val="ListParagraph"/>
        <w:numPr>
          <w:ilvl w:val="0"/>
          <w:numId w:val="2"/>
        </w:numPr>
        <w:spacing w:before="40" w:after="40"/>
      </w:pPr>
      <w:r>
        <w:rPr>
          <w:rFonts w:ascii="Calibri" w:cs="Calibri" w:eastAsia="Calibri" w:hAnsi="Calibri"/>
          <w:color w:val="1A1A1A"/>
          <w:sz w:val="22"/>
          <w:szCs w:val="22"/>
        </w:rPr>
        <w:t xml:space="preserve">La que frena entrega la energía cinética acumulada cuando la red lo pide, sin desperdiciar el recurso eólico.</w:t>
      </w:r>
    </w:p>
    <w:p>
      <w:pPr>
        <w:pStyle w:val="ListParagraph"/>
        <w:numPr>
          <w:ilvl w:val="0"/>
          <w:numId w:val="2"/>
        </w:numPr>
        <w:spacing w:before="40" w:after="40"/>
      </w:pPr>
      <w:r>
        <w:rPr>
          <w:rFonts w:ascii="Calibri" w:cs="Calibri" w:eastAsia="Calibri" w:hAnsi="Calibri"/>
          <w:color w:val="1A1A1A"/>
          <w:sz w:val="22"/>
          <w:szCs w:val="22"/>
        </w:rPr>
        <w:t xml:space="preserve">Con rotación de roles, cada turbina alterna entre estados, repartiendo el esfuerzo y manteniendo &gt;90% en λ_opt.</w:t>
      </w:r>
    </w:p>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Este no es un efecto de 'energía gratis': es aprovechamiento de la asimetría temporal entre disponibilidad de viento y demanda de red. La coordInadación hace que el conjunto capture más energía neta que la suma de captaciones individuales independientes.</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4.3 Ecuación maestra del sistema acoplado (modelo Kuramoto)</w:t>
      </w:r>
    </w:p>
    <w:p>
      <w:pPr>
        <w:spacing w:before="60" w:after="60"/>
      </w:pPr>
      <w:r>
        <w:rPr>
          <w:rFonts w:ascii="Calibri" w:cs="Calibri" w:eastAsia="Calibri" w:hAnsi="Calibri"/>
          <w:b w:val="false"/>
          <w:bCs w:val="false"/>
          <w:i w:val="false"/>
          <w:iCs w:val="false"/>
          <w:color w:val="1A1A1A"/>
          <w:sz w:val="22"/>
          <w:szCs w:val="22"/>
        </w:rPr>
        <w:t xml:space="preserve">Matemáticamente, N rotores acoplados se describen mediante el modelo de Kuramoto generalizado:</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J·dωᵢ/dt = T_aero,ᵢ(v,ωᵢ) − T_gen,ᵢ − T_pérd,ᵢ + Σⱼ K_ij·sin(δᵢ − δⱼ)</w:t>
            </w:r>
          </w:p>
        </w:tc>
        <w:tc>
          <w:tcPr>
            <w:tcW w:type="dxa" w:w="23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Kuramoto</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donde K_ij es la constante de acoplamiento entre rotores i y j. La ley de par coordinado para el sistema frena/acelera:</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T_gen,i = K_opt·ωᵢ² + T_buf,i(SoE, f, P*)     [ley de control]</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con T_buf,i positivo para la turbina que frena y negativo para la que acelera. El controlador ZypyZape ajusta T_buf según la señal de frecuencia de red:</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T_buf(t) = K_f·Δf(t) + K_df·(df/dt) + K_E·ΔSOE(t)</w:t>
            </w:r>
          </w:p>
        </w:tc>
        <w:tc>
          <w:tcPr>
            <w:tcW w:type="dxa" w:w="2360"/>
            <w:tcBorders>
              <w:top w:val="single" w:color="D5E8F0" w:sz="4"/>
              <w:left w:val="single" w:color="D5E8F0" w:sz="4"/>
              <w:bottom w:val="single" w:color="D5E8F0" w:sz="4"/>
              <w:right w:val="single" w:color="D5E8F0" w:sz="4"/>
            </w:tcBorders>
            <w:shd w:fill="F0F4F8" w:val="clear"/>
            <w:tcMar>
              <w:top w:type="dxa" w:w="120"/>
              <w:left w:type="dxa" w:w="160"/>
              <w:bottom w:type="dxa" w:w="120"/>
              <w:right w:type="dxa" w:w="160"/>
            </w:tcMar>
          </w:tcPr>
          <w:p>
            <w:pPr>
              <w:jc w:val="center"/>
            </w:pPr>
            <w:r>
              <w:rPr>
                <w:rFonts w:ascii="Calibri" w:cs="Calibri" w:eastAsia="Calibri" w:hAnsi="Calibri"/>
                <w:i/>
                <w:iCs/>
                <w:color w:val="028090"/>
                <w:sz w:val="18"/>
                <w:szCs w:val="18"/>
              </w:rPr>
              <w:t xml:space="preserve">Realimentación</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4.4 Topología de 5 nodos</w:t>
      </w:r>
    </w:p>
    <w:p>
      <w:pPr>
        <w:spacing w:before="60" w:after="60"/>
      </w:pPr>
      <w:r>
        <w:rPr>
          <w:rFonts w:ascii="Calibri" w:cs="Calibri" w:eastAsia="Calibri" w:hAnsi="Calibri"/>
          <w:b w:val="false"/>
          <w:bCs w:val="false"/>
          <w:i w:val="false"/>
          <w:iCs w:val="false"/>
          <w:color w:val="1A1A1A"/>
          <w:sz w:val="22"/>
          <w:szCs w:val="22"/>
        </w:rPr>
        <w:t xml:space="preserve">La topología de 5 aerogeneradores (2 centrales + 3 en anillo) emerge de consideraciones de estabilidad dinámica. Los dos centrales responden rápido a demandas de red (modo rápido &lt; 200 ms); el anillo de tres amortigua ráfagas de viento (modo lento, escala de segundos).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D5E8F0" w:val="clear"/>
            <w:tcMar>
              <w:top w:type="dxa" w:w="160"/>
              <w:left w:type="dxa" w:w="240"/>
              <w:bottom w:type="dxa" w:w="160"/>
              <w:right w:type="dxa" w:w="240"/>
            </w:tcMar>
          </w:tcPr>
          <w:p>
            <w:r>
              <w:rPr>
                <w:rFonts w:ascii="Calibri" w:cs="Calibri" w:eastAsia="Calibri" w:hAnsi="Calibri"/>
                <w:b/>
                <w:bCs/>
                <w:color w:val="1A3A5C"/>
                <w:sz w:val="22"/>
                <w:szCs w:val="22"/>
              </w:rPr>
              <w:t xml:space="preserve">Por qué 5 nodos y no 4 o 3</w:t>
            </w:r>
          </w:p>
          <w:p>
            <w:pPr>
              <w:spacing w:before="40" w:after="40"/>
            </w:pPr>
            <w:r>
              <w:rPr>
                <w:rFonts w:ascii="Calibri" w:cs="Calibri" w:eastAsia="Calibri" w:hAnsi="Calibri"/>
                <w:color w:val="1A1A1A"/>
                <w:sz w:val="21"/>
                <w:szCs w:val="21"/>
              </w:rPr>
              <w:t xml:space="preserve">  4 nodos: modos degenerados → oscilaciones persistentes, sin amortiguación extra</w:t>
            </w:r>
          </w:p>
          <w:p>
            <w:pPr>
              <w:spacing w:before="40" w:after="40"/>
            </w:pPr>
            <w:r>
              <w:rPr>
                <w:rFonts w:ascii="Calibri" w:cs="Calibri" w:eastAsia="Calibri" w:hAnsi="Calibri"/>
                <w:color w:val="1A1A1A"/>
                <w:sz w:val="21"/>
                <w:szCs w:val="21"/>
              </w:rPr>
              <w:t xml:space="preserve">  3 nodos: modo único → sin separación de escalas temporales</w:t>
            </w:r>
          </w:p>
          <w:p>
            <w:pPr>
              <w:spacing w:before="40" w:after="40"/>
            </w:pPr>
            <w:r>
              <w:rPr>
                <w:rFonts w:ascii="Calibri" w:cs="Calibri" w:eastAsia="Calibri" w:hAnsi="Calibri"/>
                <w:color w:val="1A1A1A"/>
                <w:sz w:val="21"/>
                <w:szCs w:val="21"/>
              </w:rPr>
              <w:t xml:space="preserve">  5 nodos (2+3): modo rápido (centrales) + modo lento (anillo) → sistema sobre-amortiguado</w:t>
            </w:r>
          </w:p>
          <w:p>
            <w:pPr>
              <w:spacing w:before="40" w:after="40"/>
            </w:pPr>
            <w:r>
              <w:rPr>
                <w:rFonts w:ascii="Calibri" w:cs="Calibri" w:eastAsia="Calibri" w:hAnsi="Calibri"/>
                <w:color w:val="1A1A1A"/>
                <w:sz w:val="21"/>
                <w:szCs w:val="21"/>
              </w:rPr>
              <w:t xml:space="preserve">  Análogo a: condensadores síncronos + generadores grid-forming en red eléctrica real</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5. Arquitectura de Dos Secciones — Captación y Batería</w:t>
      </w:r>
    </w:p>
    <w:p>
      <w:pPr>
        <w:spacing w:before="60" w:after="60"/>
      </w:pPr>
      <w:r>
        <w:rPr>
          <w:rFonts w:ascii="Calibri" w:cs="Calibri" w:eastAsia="Calibri" w:hAnsi="Calibri"/>
          <w:b w:val="false"/>
          <w:bCs w:val="false"/>
          <w:i w:val="false"/>
          <w:iCs w:val="false"/>
          <w:color w:val="1A1A1A"/>
          <w:sz w:val="22"/>
          <w:szCs w:val="22"/>
        </w:rPr>
        <w:t xml:space="preserve">El insight operativo más poderoso del sistema ZypyZape a escala de parque es la separación funcional en dos secciones coordinadas: una optimiza la captación de viento (λ_opt permanente), la otra gestiona la batería cinética. Ambas pueden solaparse dinámicamente.</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5.1 Fase 1 — Llenado</w:t>
      </w:r>
    </w:p>
    <w:p>
      <w:pPr>
        <w:spacing w:before="60" w:after="60"/>
      </w:pPr>
      <w:r>
        <w:rPr>
          <w:rFonts w:ascii="Calibri" w:cs="Calibri" w:eastAsia="Calibri" w:hAnsi="Calibri"/>
          <w:b w:val="false"/>
          <w:bCs w:val="false"/>
          <w:i w:val="false"/>
          <w:iCs w:val="false"/>
          <w:color w:val="1A1A1A"/>
          <w:sz w:val="22"/>
          <w:szCs w:val="22"/>
        </w:rPr>
        <w:t xml:space="preserve">Al inicio o tras un evento de descarga, un subconjunto de turbinas se asigna como 'batería'. Reducen su par eléctrico para subir ω hasta el SoE objetivo:</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ΔE_llenado = ½·J·(ω_max² − ω_opt²)  ≈  J·ω_opt·Δω   [por turbina]</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Ejemplo para turbina de 5 MW (J=5×10⁶ kg·m², ω_opt=1.57 rad/s, Δω=0.2 rad/s):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ΔE = 5·10⁶ · 1.57 · 0.2 = 1.57 MJ ≈ 0.44 kWh por turbina</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Con P_llenado = 1.5 MW por turbina, el tiempo de llenado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t_llenado = ΔE / P_llenado = 1.57 MJ / 1.5 MW ≈ 1.05 s por turbina</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1E8449" w:val="clear"/>
          </w:tcPr>
          <w:p>
            <w:r>
              <w:t xml:space="preserve"/>
            </w:r>
          </w:p>
        </w:tc>
        <w:tc>
          <w:tcPr>
            <w:tcW w:type="dxa" w:w="9180"/>
            <w:tcBorders>
              <w:top w:val="none"/>
              <w:left w:val="none"/>
              <w:bottom w:val="none"/>
              <w:right w:val="none"/>
            </w:tcBorders>
            <w:shd w:fill="D5F5E3" w:val="clear"/>
            <w:tcMar>
              <w:top w:type="dxa" w:w="160"/>
              <w:left w:type="dxa" w:w="240"/>
              <w:bottom w:type="dxa" w:w="160"/>
              <w:right w:type="dxa" w:w="240"/>
            </w:tcMar>
          </w:tcPr>
          <w:p>
            <w:r>
              <w:rPr>
                <w:rFonts w:ascii="Calibri" w:cs="Calibri" w:eastAsia="Calibri" w:hAnsi="Calibri"/>
                <w:b/>
                <w:bCs/>
                <w:color w:val="1A3A5C"/>
                <w:sz w:val="22"/>
                <w:szCs w:val="22"/>
              </w:rPr>
              <w:t xml:space="preserve">Clave operativa del llenado</w:t>
            </w:r>
          </w:p>
          <w:p>
            <w:pPr>
              <w:spacing w:before="40" w:after="40"/>
            </w:pPr>
            <w:r>
              <w:rPr>
                <w:rFonts w:ascii="Calibri" w:cs="Calibri" w:eastAsia="Calibri" w:hAnsi="Calibri"/>
                <w:color w:val="1A1A1A"/>
                <w:sz w:val="21"/>
                <w:szCs w:val="21"/>
              </w:rPr>
              <w:t xml:space="preserve">  El llenado es casi instantáneo (1–10 segundos).</w:t>
            </w:r>
          </w:p>
          <w:p>
            <w:pPr>
              <w:spacing w:before="40" w:after="40"/>
            </w:pPr>
            <w:r>
              <w:rPr>
                <w:rFonts w:ascii="Calibri" w:cs="Calibri" w:eastAsia="Calibri" w:hAnsi="Calibri"/>
                <w:color w:val="1A1A1A"/>
                <w:sz w:val="21"/>
                <w:szCs w:val="21"/>
              </w:rPr>
              <w:t xml:space="preserve">  La penalización de producción durante el llenado es marginal a escala de parque.</w:t>
            </w:r>
          </w:p>
          <w:p>
            <w:pPr>
              <w:spacing w:before="40" w:after="40"/>
            </w:pPr>
            <w:r>
              <w:rPr>
                <w:rFonts w:ascii="Calibri" w:cs="Calibri" w:eastAsia="Calibri" w:hAnsi="Calibri"/>
                <w:color w:val="1A1A1A"/>
                <w:sz w:val="21"/>
                <w:szCs w:val="21"/>
              </w:rPr>
              <w:t xml:space="preserve">  Ejemplo 100 turbinas, 10% en llenado: curtailment temporal ~1 MW durante ~5 s = 0.0014 MWh perdidos.</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5.2 Fase 2 — Stand-by</w:t>
      </w:r>
    </w:p>
    <w:p>
      <w:pPr>
        <w:spacing w:before="60" w:after="60"/>
      </w:pPr>
      <w:r>
        <w:rPr>
          <w:rFonts w:ascii="Calibri" w:cs="Calibri" w:eastAsia="Calibri" w:hAnsi="Calibri"/>
          <w:b w:val="false"/>
          <w:bCs w:val="false"/>
          <w:i w:val="false"/>
          <w:iCs w:val="false"/>
          <w:color w:val="1A1A1A"/>
          <w:sz w:val="22"/>
          <w:szCs w:val="22"/>
        </w:rPr>
        <w:t xml:space="preserve">Las turbinas 'batería' pre-cargadas a ω_max mantienen su SoE con coste mínimo. La penalización de estar fuera del λ_opt exacto es ~1–2% de la potencia de esas turbinas. Con 10% del parque en batería, la penalización global es ~0.1–0.2%.</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5.3 Fase 3 — Evento de red</w:t>
      </w:r>
    </w:p>
    <w:p>
      <w:pPr>
        <w:spacing w:before="60" w:after="60"/>
      </w:pPr>
      <w:r>
        <w:rPr>
          <w:rFonts w:ascii="Calibri" w:cs="Calibri" w:eastAsia="Calibri" w:hAnsi="Calibri"/>
          <w:b w:val="false"/>
          <w:bCs w:val="false"/>
          <w:i w:val="false"/>
          <w:iCs w:val="false"/>
          <w:color w:val="1A1A1A"/>
          <w:sz w:val="22"/>
          <w:szCs w:val="22"/>
        </w:rPr>
        <w:t xml:space="preserve">Ante un hueco de frecuencia o rampa de potencia, las turbinas 'batería frena' descargan en milisegundos. Las turbinas 'batería acelera' absorben excedente. Las de captación permanecen en λ_opt.</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P_respuesta = ΔE / t_r = N_bat · J · ω · Δω / t_r   [W]</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Ejemplo: 5 turbinas de 5 MW, t_r = 0.2 s: P_respuesta = 5 · 5×10⁶ · 1.57 · 0.2 / 0.2 = 7.85 MW por grupo de 5.</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5.4 Fase 4 — Rotación</w:t>
      </w:r>
    </w:p>
    <w:p>
      <w:pPr>
        <w:spacing w:before="60" w:after="60"/>
      </w:pPr>
      <w:r>
        <w:rPr>
          <w:rFonts w:ascii="Calibri" w:cs="Calibri" w:eastAsia="Calibri" w:hAnsi="Calibri"/>
          <w:b w:val="false"/>
          <w:bCs w:val="false"/>
          <w:i w:val="false"/>
          <w:iCs w:val="false"/>
          <w:color w:val="1A1A1A"/>
          <w:sz w:val="22"/>
          <w:szCs w:val="22"/>
        </w:rPr>
        <w:t xml:space="preserve">El sistema rota los roles cada 10–30 min según: SoE acumulado, contadores de ciclos de par, temperatura del generador, viento local. Criterio central: mantener &gt;90% del tiempo al mayor número posible de turbinas en λ_opt.</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5.5 Escenarios de reparto para un parque de 100 turbinas de 2.5 MW</w:t>
      </w:r>
    </w:p>
    <w:p>
      <w:pPr>
        <w:spacing w:before="60" w:after="60"/>
      </w:pPr>
      <w:r>
        <w:rPr>
          <w:rFonts w:ascii="Calibri" w:cs="Calibri" w:eastAsia="Calibri" w:hAnsi="Calibri"/>
          <w:b w:val="false"/>
          <w:bCs w:val="false"/>
          <w:i w:val="false"/>
          <w:iCs w:val="false"/>
          <w:color w:val="1A1A1A"/>
          <w:sz w:val="22"/>
          <w:szCs w:val="22"/>
        </w:rPr>
        <w:t xml:space="preserve">Parámetros: J=5×10⁶ kg·m², ω_opt=1.57 rad/s, Δω=0.24 rad/s, P_MPPT=2 MW/turbina (viento subnominal).</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Reparto cap/bat</w:t>
            </w:r>
          </w:p>
        </w:tc>
        <w:tc>
          <w:tcPr>
            <w:tcW w:type="dxa" w:w="220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P a red (inst.)</w:t>
            </w:r>
          </w:p>
        </w:tc>
        <w:tc>
          <w:tcPr>
            <w:tcW w:type="dxa" w:w="268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Reserva cinética</w:t>
            </w:r>
          </w:p>
        </w:tc>
        <w:tc>
          <w:tcPr>
            <w:tcW w:type="dxa" w:w="2680"/>
            <w:tcBorders>
              <w:top w:val="single" w:color="D5E8F0" w:sz="4"/>
              <w:left w:val="single" w:color="D5E8F0" w:sz="4"/>
              <w:bottom w:val="single" w:color="D5E8F0" w:sz="4"/>
              <w:right w:val="single" w:color="D5E8F0" w:sz="4"/>
            </w:tcBorders>
            <w:shd w:fill="1A3A5C" w:val="clear"/>
            <w:tcMar>
              <w:top w:type="dxa" w:w="80"/>
              <w:left w:type="dxa" w:w="100"/>
              <w:bottom w:type="dxa" w:w="80"/>
              <w:right w:type="dxa" w:w="100"/>
            </w:tcMar>
          </w:tcPr>
          <w:p>
            <w:r>
              <w:rPr>
                <w:rFonts w:ascii="Calibri" w:cs="Calibri" w:eastAsia="Calibri" w:hAnsi="Calibri"/>
                <w:b/>
                <w:bCs/>
                <w:color w:val="FFFFFF"/>
                <w:sz w:val="19"/>
                <w:szCs w:val="19"/>
              </w:rPr>
              <w:t xml:space="preserve">Potencia regulación</w:t>
            </w:r>
          </w:p>
        </w:tc>
      </w:tr>
      <w:tr>
        <w:tc>
          <w:tcPr>
            <w:tcW w:type="dxa" w:w="18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bCs/>
                <w:color w:val="028090"/>
                <w:sz w:val="19"/>
                <w:szCs w:val="19"/>
              </w:rPr>
              <w:t xml:space="preserve">90% / 10%</w:t>
            </w:r>
          </w:p>
        </w:tc>
        <w:tc>
          <w:tcPr>
            <w:tcW w:type="dxa" w:w="22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180 MW</w:t>
            </w:r>
          </w:p>
        </w:tc>
        <w:tc>
          <w:tcPr>
            <w:tcW w:type="dxa" w:w="268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5.6 MWh</w:t>
            </w:r>
          </w:p>
        </w:tc>
        <w:tc>
          <w:tcPr>
            <w:tcW w:type="dxa" w:w="268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~112 MW × 1 min</w:t>
            </w:r>
          </w:p>
        </w:tc>
      </w:tr>
      <w:tr>
        <w:tc>
          <w:tcPr>
            <w:tcW w:type="dxa" w:w="18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bCs/>
                <w:color w:val="028090"/>
                <w:sz w:val="19"/>
                <w:szCs w:val="19"/>
              </w:rPr>
              <w:t xml:space="preserve">80% / 20%</w:t>
            </w:r>
          </w:p>
        </w:tc>
        <w:tc>
          <w:tcPr>
            <w:tcW w:type="dxa" w:w="22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160 MW</w:t>
            </w:r>
          </w:p>
        </w:tc>
        <w:tc>
          <w:tcPr>
            <w:tcW w:type="dxa" w:w="268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11.2 MWh</w:t>
            </w:r>
          </w:p>
        </w:tc>
        <w:tc>
          <w:tcPr>
            <w:tcW w:type="dxa" w:w="268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~225 MW × 1 min</w:t>
            </w:r>
          </w:p>
        </w:tc>
      </w:tr>
      <w:tr>
        <w:tc>
          <w:tcPr>
            <w:tcW w:type="dxa" w:w="18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bCs/>
                <w:color w:val="028090"/>
                <w:sz w:val="19"/>
                <w:szCs w:val="19"/>
              </w:rPr>
              <w:t xml:space="preserve">50% / 50%</w:t>
            </w:r>
          </w:p>
        </w:tc>
        <w:tc>
          <w:tcPr>
            <w:tcW w:type="dxa" w:w="220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100 MW</w:t>
            </w:r>
          </w:p>
        </w:tc>
        <w:tc>
          <w:tcPr>
            <w:tcW w:type="dxa" w:w="268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28.0 MWh</w:t>
            </w:r>
          </w:p>
        </w:tc>
        <w:tc>
          <w:tcPr>
            <w:tcW w:type="dxa" w:w="2680"/>
            <w:tcBorders>
              <w:top w:val="single" w:color="D5E8F0" w:sz="4"/>
              <w:left w:val="single" w:color="D5E8F0" w:sz="4"/>
              <w:bottom w:val="single" w:color="D5E8F0" w:sz="4"/>
              <w:right w:val="single" w:color="D5E8F0" w:sz="4"/>
            </w:tcBorders>
            <w:shd w:fill="F0F4F8"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~560 MW × 1 min</w:t>
            </w:r>
          </w:p>
        </w:tc>
      </w:tr>
      <w:tr>
        <w:tc>
          <w:tcPr>
            <w:tcW w:type="dxa" w:w="18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bCs/>
                <w:color w:val="028090"/>
                <w:sz w:val="19"/>
                <w:szCs w:val="19"/>
              </w:rPr>
              <w:t xml:space="preserve">40% / 60%</w:t>
            </w:r>
          </w:p>
        </w:tc>
        <w:tc>
          <w:tcPr>
            <w:tcW w:type="dxa" w:w="220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80 MW</w:t>
            </w:r>
          </w:p>
        </w:tc>
        <w:tc>
          <w:tcPr>
            <w:tcW w:type="dxa" w:w="268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33.6 MWh</w:t>
            </w:r>
          </w:p>
        </w:tc>
        <w:tc>
          <w:tcPr>
            <w:tcW w:type="dxa" w:w="2680"/>
            <w:tcBorders>
              <w:top w:val="single" w:color="D5E8F0" w:sz="4"/>
              <w:left w:val="single" w:color="D5E8F0" w:sz="4"/>
              <w:bottom w:val="single" w:color="D5E8F0" w:sz="4"/>
              <w:right w:val="single" w:color="D5E8F0" w:sz="4"/>
            </w:tcBorders>
            <w:shd w:fill="FFFFF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~672 MW × 1 min</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La clave: el reparto es variable en tiempo real, a coste cero de hardware. El sistema elige en cada instante si prioriza producción o reserva, como una caja de cambios inteligente coordinada por software.</w:t>
      </w:r>
    </w:p>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6. Impacto a Escala Nacional — España 2026</w:t>
      </w:r>
    </w:p>
    <w:p>
      <w:pPr>
        <w:spacing w:before="60" w:after="60"/>
      </w:pPr>
      <w:r>
        <w:rPr>
          <w:rFonts w:ascii="Calibri" w:cs="Calibri" w:eastAsia="Calibri" w:hAnsi="Calibri"/>
          <w:b w:val="false"/>
          <w:bCs w:val="false"/>
          <w:i w:val="false"/>
          <w:iCs w:val="false"/>
          <w:color w:val="1A1A1A"/>
          <w:sz w:val="22"/>
          <w:szCs w:val="22"/>
        </w:rPr>
        <w:t xml:space="preserve">España dispone de ~32 GW eólicos instalados, ~22.000 aerogeneradores, con una potencia media de 2.5 MW por máquina. La mayoría lleva convertidores back-to-back con control de par programable. ZypyZape puede activarse sobre este parque en Fase 1 mediante actualización de firmware.</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6.1 Cálculos de reserva cinética — parque actual</w:t>
      </w:r>
    </w:p>
    <w:p>
      <w:pPr>
        <w:spacing w:before="60" w:after="60"/>
      </w:pPr>
      <w:r>
        <w:rPr>
          <w:rFonts w:ascii="Calibri" w:cs="Calibri" w:eastAsia="Calibri" w:hAnsi="Calibri"/>
          <w:b w:val="false"/>
          <w:bCs w:val="false"/>
          <w:i w:val="false"/>
          <w:iCs w:val="false"/>
          <w:color w:val="1A1A1A"/>
          <w:sz w:val="22"/>
          <w:szCs w:val="22"/>
        </w:rPr>
        <w:t xml:space="preserve">Parámetros base: J = 5×10⁶ kg·m² por turbina, ω_nom = 1.57 rad/s, sobrevelocidad segura +15%.</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E_cin(ω_nom)  = ½·J·ω² = 0.5·5·10⁶·2.46 = 6.16 MJ = 1.71 kWh / turbina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E_cin(ω_+15%) = ½·J·(1.15·ω)² = 8.16 MJ = 2.27 kWh / turbina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ΔE_util = 0.56 kWh / turbina      ×22.000 = 12.3 MWh   total parque</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Reparto</w:t>
            </w:r>
          </w:p>
        </w:tc>
        <w:tc>
          <w:tcPr>
            <w:tcW w:type="dxa" w:w="3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Turbinas en batería</w:t>
            </w:r>
          </w:p>
        </w:tc>
        <w:tc>
          <w:tcPr>
            <w:tcW w:type="dxa" w:w="3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Capacidad de regulación</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90% / 10%</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~12 MW en batería</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~1.4 MWh disponibles — ~700 MW × 7 s</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80% / 20%</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~4.400 turbinas bat.</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~2.5 MWh — 750 MW × 12 s</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50% / 50%</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~11.000 turbinas bat.</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~6.2 MWh — 500 MW × 45 s</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Con volante J×2</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Todos los escenarios</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Valores × 2 → hasta 25 MWh</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6.2 Potencia de respuesta instantánea</w:t>
      </w:r>
    </w:p>
    <w:p>
      <w:pPr>
        <w:spacing w:before="60" w:after="60"/>
      </w:pPr>
      <w:r>
        <w:rPr>
          <w:rFonts w:ascii="Calibri" w:cs="Calibri" w:eastAsia="Calibri" w:hAnsi="Calibri"/>
          <w:b w:val="false"/>
          <w:bCs w:val="false"/>
          <w:i w:val="false"/>
          <w:iCs w:val="false"/>
          <w:color w:val="1A1A1A"/>
          <w:sz w:val="22"/>
          <w:szCs w:val="22"/>
        </w:rPr>
        <w:t xml:space="preserve">Para el escenario 80/20 con las 4.400 turbinas en batería descargando en t_r = 0.5 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P_respuesta = N·J·ω·Δω/t_r = 4400·5×10⁶·1.57·0.24/0.5 ≈ 3.3 GW pico</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Este pico de 3.3 GW dura el tiempo de descarga (~10 s). Una regulación sostenida de 750 MW durante 1 minuto es igualmente alcanzable con un control de descarga más gradual. Ambas métricas superan el límite exigido por ENTSO-E para responder a un hueco de generación estándar.</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6.3 Cumplimiento RoCoF con ZypyZape activo</w:t>
      </w:r>
    </w:p>
    <w:p>
      <w:pPr>
        <w:spacing w:before="60" w:after="60"/>
      </w:pPr>
      <w:r>
        <w:rPr>
          <w:rFonts w:ascii="Calibri" w:cs="Calibri" w:eastAsia="Calibri" w:hAnsi="Calibri"/>
          <w:b w:val="false"/>
          <w:bCs w:val="false"/>
          <w:i w:val="false"/>
          <w:iCs w:val="false"/>
          <w:color w:val="1A1A1A"/>
          <w:sz w:val="22"/>
          <w:szCs w:val="22"/>
        </w:rPr>
        <w:t xml:space="preserve">Sin ZypyZape, un hueco de 500 MW con H=2.5 s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RoCoF = −0.5·50 / (2·2.5·32) = −0.156 Hz/s   (aceptable si H&gt;2)</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En un escenario de mayor penetración renovable (H→1.5 s) sin ZypyZape: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RoCoF = −0.5·50 / (2·1.5·32) = −0.26 Hz/s   → riesgo real</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Con ZypyZape activo al 20% del parque, H_efectivo aumenta en ~0.8–1.2 s, reduciendo el RoCoF a niveles seguros sin necesidad de centrales de respaldo encendidas en vacío.</w:t>
      </w:r>
    </w:p>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7. Proyecto Quijote — Volante de Inercia Inteligente en Aspas</w:t>
      </w:r>
    </w:p>
    <w:p>
      <w:pPr>
        <w:spacing w:before="60" w:after="60"/>
      </w:pPr>
      <w:r>
        <w:rPr>
          <w:rFonts w:ascii="Calibri" w:cs="Calibri" w:eastAsia="Calibri" w:hAnsi="Calibri"/>
          <w:b w:val="false"/>
          <w:bCs w:val="false"/>
          <w:i w:val="false"/>
          <w:iCs w:val="false"/>
          <w:color w:val="1A1A1A"/>
          <w:sz w:val="22"/>
          <w:szCs w:val="22"/>
        </w:rPr>
        <w:t xml:space="preserve">Una vez demostrado y operando ZypyZape, el siguiente escalón natural es el Proyecto Quijote: integrar un peso deslizante en el perfil de cada aspa para variar dinámicamente el momento de inercia J del rotor, multiplicando la capacidad de la batería cinética sin aumentar el número de turbinas.</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F0F4F8" w:val="clear"/>
            <w:tcMar>
              <w:top w:type="dxa" w:w="160"/>
              <w:left w:type="dxa" w:w="240"/>
              <w:bottom w:type="dxa" w:w="160"/>
              <w:right w:type="dxa" w:w="240"/>
            </w:tcMar>
          </w:tcPr>
          <w:p>
            <w:r>
              <w:rPr>
                <w:rFonts w:ascii="Calibri" w:cs="Calibri" w:eastAsia="Calibri" w:hAnsi="Calibri"/>
                <w:b/>
                <w:bCs/>
                <w:color w:val="1A3A5C"/>
                <w:sz w:val="22"/>
                <w:szCs w:val="22"/>
              </w:rPr>
              <w:t xml:space="preserve">Quijote — descripción original (V.M.A., Encriptación y Energía Verde, 2025)</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«Una vez montado el sistema ZypyZape: beneficio inmediato, fácil de montar,</w:t>
            </w:r>
          </w:p>
          <w:p>
            <w:pPr>
              <w:spacing w:before="40" w:after="40"/>
            </w:pPr>
            <w:r>
              <w:rPr>
                <w:rFonts w:ascii="Calibri" w:cs="Calibri" w:eastAsia="Calibri" w:hAnsi="Calibri"/>
                <w:color w:val="1A1A1A"/>
                <w:sz w:val="21"/>
                <w:szCs w:val="21"/>
              </w:rPr>
              <w:t xml:space="preserve">   control por software.</w:t>
            </w:r>
          </w:p>
          <w:p>
            <w:pPr>
              <w:spacing w:before="40" w:after="40"/>
            </w:pPr>
            <w:r>
              <w:rPr>
                <w:rFonts w:ascii="Calibri" w:cs="Calibri" w:eastAsia="Calibri" w:hAnsi="Calibri"/>
                <w:color w:val="1A1A1A"/>
                <w:sz w:val="21"/>
                <w:szCs w:val="21"/>
              </w:rPr>
              <w:t xml:space="preserve">   Usando una distancia no necesariamente grande del aspa y un peso deslizante</w:t>
            </w:r>
          </w:p>
          <w:p>
            <w:pPr>
              <w:spacing w:before="40" w:after="40"/>
            </w:pPr>
            <w:r>
              <w:rPr>
                <w:rFonts w:ascii="Calibri" w:cs="Calibri" w:eastAsia="Calibri" w:hAnsi="Calibri"/>
                <w:color w:val="1A1A1A"/>
                <w:sz w:val="21"/>
                <w:szCs w:val="21"/>
              </w:rPr>
              <w:t xml:space="preserve">   se puede modificar la inercia o incluso la variación de inercia.</w:t>
            </w:r>
          </w:p>
          <w:p>
            <w:pPr>
              <w:spacing w:before="40" w:after="40"/>
            </w:pPr>
            <w:r>
              <w:rPr>
                <w:rFonts w:ascii="Calibri" w:cs="Calibri" w:eastAsia="Calibri" w:hAnsi="Calibri"/>
                <w:color w:val="1A1A1A"/>
                <w:sz w:val="21"/>
                <w:szCs w:val="21"/>
              </w:rPr>
              <w:t xml:space="preserve">   Aplicando a este proceso de variación de inercia en aspas un sistema de control</w:t>
            </w:r>
          </w:p>
          <w:p>
            <w:pPr>
              <w:spacing w:before="40" w:after="40"/>
            </w:pPr>
            <w:r>
              <w:rPr>
                <w:rFonts w:ascii="Calibri" w:cs="Calibri" w:eastAsia="Calibri" w:hAnsi="Calibri"/>
                <w:color w:val="1A1A1A"/>
                <w:sz w:val="21"/>
                <w:szCs w:val="21"/>
              </w:rPr>
              <w:t xml:space="preserve">   ZypyZape, se convierte el sistema en una batería mecánica en caso de exceso</w:t>
            </w:r>
          </w:p>
          <w:p>
            <w:pPr>
              <w:spacing w:before="40" w:after="40"/>
            </w:pPr>
            <w:r>
              <w:rPr>
                <w:rFonts w:ascii="Calibri" w:cs="Calibri" w:eastAsia="Calibri" w:hAnsi="Calibri"/>
                <w:color w:val="1A1A1A"/>
                <w:sz w:val="21"/>
                <w:szCs w:val="21"/>
              </w:rPr>
              <w:t xml:space="preserve">   de generación.»</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7.1 Física del peso deslizante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J(r) = J_rotor + m_peso · r²     [kg·m²]</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E_cin(r,ω) = ½·(J_rotor + m_peso·r²)·ω²</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Desplazando el peso de r=2 m (buje) a r=20 m (cerca de punta), para m_peso=500 kg por aspa (×3 aspas = 1.500 kg total):</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ΔJ = 3 · 500 · (20² − 2²) = 3·500·396 = 594.000 kg·m² ≈ +12% sobre J_base</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Este incremento de J, multiplicado por (ω_max² − ω_min²), representa energía adicional directamente almacenable sin cambiar la velocidad nominal del rotor. Con el peso extendido, se almacena más energía por cada incremento de ω.</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7.2 Control coordinado ZypyZape + Quijote</w:t>
      </w:r>
    </w:p>
    <w:p>
      <w:pPr>
        <w:spacing w:before="60" w:after="60"/>
      </w:pPr>
      <w:r>
        <w:rPr>
          <w:rFonts w:ascii="Calibri" w:cs="Calibri" w:eastAsia="Calibri" w:hAnsi="Calibri"/>
          <w:b w:val="false"/>
          <w:bCs w:val="false"/>
          <w:i w:val="false"/>
          <w:iCs w:val="false"/>
          <w:color w:val="1A1A1A"/>
          <w:sz w:val="22"/>
          <w:szCs w:val="22"/>
        </w:rPr>
        <w:t xml:space="preserve">La combinación de control de par y ajuste dinámico de J crea un sistema de dos variables independientes para gestionar la batería cinética:</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2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Escala temporal</w:t>
            </w:r>
          </w:p>
        </w:tc>
        <w:tc>
          <w:tcPr>
            <w:tcW w:type="dxa" w:w="4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Función</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Par eléctrico T_gen</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ms–100 ms</w:t>
            </w:r>
          </w:p>
        </w:tc>
        <w:tc>
          <w:tcPr>
            <w:tcW w:type="dxa" w:w="4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Control rápido: respuesta inmediata a eventos de red</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Posición peso r</w:t>
            </w:r>
          </w:p>
        </w:tc>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100 ms–2 s</w:t>
            </w:r>
          </w:p>
        </w:tc>
        <w:tc>
          <w:tcPr>
            <w:tcW w:type="dxa" w:w="4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Control medio: ajuste de capacidad de almacenamiento</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Rol frena/acelera</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1–30 s</w:t>
            </w:r>
          </w:p>
        </w:tc>
        <w:tc>
          <w:tcPr>
            <w:tcW w:type="dxa" w:w="4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Control lento: gestión de SoE y rotación de máquinas</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En modo 'llenar batería': extender peso hacia punta (↑J), reducir T_gen (↓freno) → acumular energía con mínima penalización de captación. En modo 'vaciar batería': retraer peso hacia buje (↓J), aumentar T_gen (↑freno) → descarga rápida con pico de potencia máximo.</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7.3 Escenario Quijote a escala España</w:t>
      </w:r>
    </w:p>
    <w:p>
      <w:pPr>
        <w:spacing w:before="60" w:after="60"/>
      </w:pPr>
      <w:r>
        <w:rPr>
          <w:rFonts w:ascii="Calibri" w:cs="Calibri" w:eastAsia="Calibri" w:hAnsi="Calibri"/>
          <w:b w:val="false"/>
          <w:bCs w:val="false"/>
          <w:i w:val="false"/>
          <w:iCs w:val="false"/>
          <w:color w:val="1A1A1A"/>
          <w:sz w:val="22"/>
          <w:szCs w:val="22"/>
        </w:rPr>
        <w:t xml:space="preserve">Con volante inteligente que duplica J efectivo en el 25% del parque:</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ΔE_total_Quijote ≈ 25 MWh    P_regulación &gt; 1 GW durante 1.5 min</w:t>
            </w:r>
          </w:p>
        </w:tc>
      </w:tr>
    </w:tbl>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Escenario</w:t>
            </w:r>
          </w:p>
        </w:tc>
        <w:tc>
          <w:tcPr>
            <w:tcW w:type="dxa" w:w="28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Reserva cinética nacional</w:t>
            </w:r>
          </w:p>
        </w:tc>
        <w:tc>
          <w:tcPr>
            <w:tcW w:type="dxa" w:w="3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Potencia de regulación</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Fase ZypyZape solo</w:t>
            </w:r>
          </w:p>
        </w:tc>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12.3 MWh</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750 MW × 1 min</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ZypyZape + Quijote (25%)</w:t>
            </w:r>
          </w:p>
        </w:tc>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~18 MWh</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900 MW × 1.2 min</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ZypyZape + Quijote (100%)</w:t>
            </w:r>
          </w:p>
        </w:tc>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~25 MWh</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&gt;1 GW × 1.5 min</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8. Propuesta de Gemelo Virtual — Arquitectura Completa</w:t>
      </w:r>
    </w:p>
    <w:p>
      <w:pPr>
        <w:spacing w:before="60" w:after="60"/>
      </w:pPr>
      <w:r>
        <w:rPr>
          <w:rFonts w:ascii="Calibri" w:cs="Calibri" w:eastAsia="Calibri" w:hAnsi="Calibri"/>
          <w:b w:val="false"/>
          <w:bCs w:val="false"/>
          <w:i w:val="false"/>
          <w:iCs w:val="false"/>
          <w:color w:val="1A1A1A"/>
          <w:sz w:val="22"/>
          <w:szCs w:val="22"/>
        </w:rPr>
        <w:t xml:space="preserve">El gemelo virtual de ZypyZape es un modelo computacional en tiempo real que replica el comportamiento del sistema físico, permitiendo validar hipótesis, optimizar el control y predecir la respuesta ante perturbaciones sin necesidad de prototipo físico.</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8.1 Cinco capas del modelo</w:t>
      </w:r>
    </w:p>
    <w:p>
      <w:pPr>
        <w:pStyle w:val="Heading3"/>
        <w:spacing w:before="200" w:after="80"/>
      </w:pPr>
      <w:r>
        <w:rPr>
          <w:rFonts w:ascii="Calibri" w:cs="Calibri" w:eastAsia="Calibri" w:hAnsi="Calibri"/>
          <w:b/>
          <w:bCs/>
          <w:color w:val="2C3E50"/>
          <w:sz w:val="24"/>
          <w:szCs w:val="24"/>
        </w:rPr>
        <w:t xml:space="preserve">Capa 1 — Modelo Aerodinámico</w:t>
      </w:r>
    </w:p>
    <w:p>
      <w:pPr>
        <w:spacing w:before="60" w:after="60"/>
      </w:pPr>
      <w:r>
        <w:rPr>
          <w:rFonts w:ascii="Calibri" w:cs="Calibri" w:eastAsia="Calibri" w:hAnsi="Calibri"/>
          <w:b w:val="false"/>
          <w:bCs w:val="false"/>
          <w:i w:val="false"/>
          <w:iCs w:val="false"/>
          <w:color w:val="1A1A1A"/>
          <w:sz w:val="22"/>
          <w:szCs w:val="22"/>
        </w:rPr>
        <w:t xml:space="preserve">Entradas: perfil de viento v(t), velocidad angular ω(t), ángulo de paso β(t). Salidas: par aerodinámico T_aero, coeficiente Cp(λ,β).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T_aero = ½·ρ·π·R³·v²·Cp(λ,β) / λ     λ = ω·R/v</w:t>
            </w:r>
          </w:p>
        </w:tc>
      </w:tr>
    </w:tbl>
    <w:p>
      <w:pPr>
        <w:spacing w:before="0" w:after="0"/>
      </w:pPr>
      <w:r>
        <w:rPr>
          <w:sz w:val="80"/>
          <w:szCs w:val="80"/>
        </w:rPr>
        <w:t xml:space="preserve"/>
      </w:r>
    </w:p>
    <w:p>
      <w:pPr>
        <w:spacing w:before="60" w:after="60"/>
      </w:pPr>
      <w:r>
        <w:rPr>
          <w:rFonts w:ascii="Calibri" w:cs="Calibri" w:eastAsia="Calibri" w:hAnsi="Calibri"/>
          <w:b w:val="false"/>
          <w:bCs w:val="false"/>
          <w:i w:val="false"/>
          <w:iCs w:val="false"/>
          <w:color w:val="1A1A1A"/>
          <w:sz w:val="22"/>
          <w:szCs w:val="22"/>
        </w:rPr>
        <w:t xml:space="preserve">Implementación: tabla Cp(λ,β) de 20×10 puntos interpolada bilinealmente. Fuente de datos: OpenFAST/AeroDyn o medidas en banco de pruebas.</w:t>
      </w:r>
    </w:p>
    <w:p>
      <w:pPr>
        <w:spacing w:before="0" w:after="0"/>
      </w:pPr>
      <w:r>
        <w:rPr>
          <w:sz w:val="6"/>
          <w:szCs w:val="6"/>
        </w:rPr>
        <w:t xml:space="preserve"/>
      </w:r>
    </w:p>
    <w:p>
      <w:pPr>
        <w:pStyle w:val="Heading3"/>
        <w:spacing w:before="200" w:after="80"/>
      </w:pPr>
      <w:r>
        <w:rPr>
          <w:rFonts w:ascii="Calibri" w:cs="Calibri" w:eastAsia="Calibri" w:hAnsi="Calibri"/>
          <w:b/>
          <w:bCs/>
          <w:color w:val="2C3E50"/>
          <w:sz w:val="24"/>
          <w:szCs w:val="24"/>
        </w:rPr>
        <w:t xml:space="preserve">Capa 2 — Modelo Mecánico</w:t>
      </w:r>
    </w:p>
    <w:p>
      <w:pPr>
        <w:spacing w:before="60" w:after="60"/>
      </w:pPr>
      <w:r>
        <w:rPr>
          <w:rFonts w:ascii="Calibri" w:cs="Calibri" w:eastAsia="Calibri" w:hAnsi="Calibri"/>
          <w:b w:val="false"/>
          <w:bCs w:val="false"/>
          <w:i w:val="false"/>
          <w:iCs w:val="false"/>
          <w:color w:val="1A1A1A"/>
          <w:sz w:val="22"/>
          <w:szCs w:val="22"/>
        </w:rPr>
        <w:t xml:space="preserve">Dinámica del rotor, incluyendo el peso deslizante del Proyecto Quijote: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J(r)·dω/dt = T_aero − T_gen − T_roz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J(r) = J_rotor + m_peso · r(t)²     dr/dt = v_actuador(t)</w:t>
            </w:r>
          </w:p>
        </w:tc>
      </w:tr>
    </w:tbl>
    <w:p>
      <w:pPr>
        <w:spacing w:before="0" w:after="0"/>
      </w:pPr>
      <w:r>
        <w:rPr>
          <w:sz w:val="6"/>
          <w:szCs w:val="6"/>
        </w:rPr>
        <w:t xml:space="preserve"/>
      </w:r>
    </w:p>
    <w:p>
      <w:pPr>
        <w:pStyle w:val="Heading3"/>
        <w:spacing w:before="200" w:after="80"/>
      </w:pPr>
      <w:r>
        <w:rPr>
          <w:rFonts w:ascii="Calibri" w:cs="Calibri" w:eastAsia="Calibri" w:hAnsi="Calibri"/>
          <w:b/>
          <w:bCs/>
          <w:color w:val="2C3E50"/>
          <w:sz w:val="24"/>
          <w:szCs w:val="24"/>
        </w:rPr>
        <w:t xml:space="preserve">Capa 3 — Modelo del Convertidor y Control ZypyZape</w:t>
      </w:r>
    </w:p>
    <w:p>
      <w:pPr>
        <w:spacing w:before="60" w:after="60"/>
      </w:pPr>
      <w:r>
        <w:rPr>
          <w:rFonts w:ascii="Calibri" w:cs="Calibri" w:eastAsia="Calibri" w:hAnsi="Calibri"/>
          <w:b w:val="false"/>
          <w:bCs w:val="false"/>
          <w:i w:val="false"/>
          <w:iCs w:val="false"/>
          <w:color w:val="1A1A1A"/>
          <w:sz w:val="22"/>
          <w:szCs w:val="22"/>
        </w:rPr>
        <w:t xml:space="preserve">Núcleo del gemelo. Implementa el algoritmo de conmutación y la ley de control de tres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Capa rápida (ms):     control de corriente dq del generador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Capa media (100ms):   T_cmd = K_opt·ω² + T_buf(SoE, f, 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Capa lenta (1–20s):   gestor de SoE y asignación de roles frena/acelera</w:t>
            </w:r>
          </w:p>
        </w:tc>
      </w:tr>
    </w:tbl>
    <w:p>
      <w:pPr>
        <w:spacing w:before="0" w:after="0"/>
      </w:pPr>
      <w:r>
        <w:rPr>
          <w:sz w:val="6"/>
          <w:szCs w:val="6"/>
        </w:rPr>
        <w:t xml:space="preserve"/>
      </w:r>
    </w:p>
    <w:p>
      <w:pPr>
        <w:pStyle w:val="Heading3"/>
        <w:spacing w:before="200" w:after="80"/>
      </w:pPr>
      <w:r>
        <w:rPr>
          <w:rFonts w:ascii="Calibri" w:cs="Calibri" w:eastAsia="Calibri" w:hAnsi="Calibri"/>
          <w:b/>
          <w:bCs/>
          <w:color w:val="2C3E50"/>
          <w:sz w:val="24"/>
          <w:szCs w:val="24"/>
        </w:rPr>
        <w:t xml:space="preserve">Capa 4 — Modelo de Red Eléctrica</w:t>
      </w:r>
    </w:p>
    <w:p>
      <w:pPr>
        <w:spacing w:before="60" w:after="60"/>
      </w:pPr>
      <w:r>
        <w:rPr>
          <w:rFonts w:ascii="Calibri" w:cs="Calibri" w:eastAsia="Calibri" w:hAnsi="Calibri"/>
          <w:b w:val="false"/>
          <w:bCs w:val="false"/>
          <w:i w:val="false"/>
          <w:iCs w:val="false"/>
          <w:color w:val="1A1A1A"/>
          <w:sz w:val="22"/>
          <w:szCs w:val="22"/>
        </w:rPr>
        <w:t xml:space="preserve">Modelo de bus 20 kV con transformador, línea π y carga variable. Señal de frecuencia con inercia agregada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4"/>
              <w:left w:val="single" w:color="028090" w:sz="4"/>
              <w:bottom w:val="single" w:color="028090" w:sz="4"/>
              <w:right w:val="single" w:color="028090" w:sz="4"/>
            </w:tcBorders>
            <w:shd w:fill="E8F4F8" w:val="clear"/>
            <w:tcMar>
              <w:top w:type="dxa" w:w="120"/>
              <w:left w:type="dxa" w:w="240"/>
              <w:bottom w:type="dxa" w:w="120"/>
              <w:right w:type="dxa" w:w="240"/>
            </w:tcMar>
          </w:tcPr>
          <w:p>
            <w:pPr>
              <w:jc w:val="center"/>
            </w:pPr>
            <w:r>
              <w:rPr>
                <w:rFonts w:ascii="Courier New" w:cs="Courier New" w:eastAsia="Courier New" w:hAnsi="Courier New"/>
                <w:b/>
                <w:bCs/>
                <w:color w:val="1A3A5C"/>
                <w:sz w:val="24"/>
                <w:szCs w:val="24"/>
              </w:rPr>
              <w:t xml:space="preserve">f(t) = f₀ + Δf(t)     Δf = −∫[ΔP·f₀/(2H·S)]dτ</w:t>
            </w:r>
          </w:p>
        </w:tc>
      </w:tr>
    </w:tbl>
    <w:p>
      <w:pPr>
        <w:spacing w:before="0" w:after="0"/>
      </w:pPr>
      <w:r>
        <w:rPr>
          <w:sz w:val="6"/>
          <w:szCs w:val="6"/>
        </w:rPr>
        <w:t xml:space="preserve"/>
      </w:r>
    </w:p>
    <w:p>
      <w:pPr>
        <w:pStyle w:val="Heading3"/>
        <w:spacing w:before="200" w:after="80"/>
      </w:pPr>
      <w:r>
        <w:rPr>
          <w:rFonts w:ascii="Calibri" w:cs="Calibri" w:eastAsia="Calibri" w:hAnsi="Calibri"/>
          <w:b/>
          <w:bCs/>
          <w:color w:val="2C3E50"/>
          <w:sz w:val="24"/>
          <w:szCs w:val="24"/>
        </w:rPr>
        <w:t xml:space="preserve">Capa 5 — Módulo de Validación 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KPI</w:t>
            </w:r>
          </w:p>
        </w:tc>
        <w:tc>
          <w:tcPr>
            <w:tcW w:type="dxa" w:w="3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Fórmula</w:t>
            </w:r>
          </w:p>
        </w:tc>
        <w:tc>
          <w:tcPr>
            <w:tcW w:type="dxa" w:w="3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Criterio de éxito</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RoCoF medido</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df/dt  [Hz/s]</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&lt; 1 Hz/s (ENTSO-E)</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H_efectivo</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E_cin / S_nominal  [s]</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Comparar antes/después ZZ</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ΔCp neto</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Cp_ZZ − Cp_base</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&gt; 0  (condición viabilidad)</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Balance energético</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ΔP_cap − P_pérd</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Debe ser &gt; 0</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SoE cinético</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E_cin / E_max · 100%</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Operación segura 20–80%</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Curtailment evitado</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kWh recuperados</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Valor económico directo</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8.2 Datos de entrada del gemelo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Parámetro</w:t>
            </w:r>
          </w:p>
        </w:tc>
        <w:tc>
          <w:tcPr>
            <w:tcW w:type="dxa" w:w="65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 y fuente</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Curva Cp(λ,β)</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Tabla 20×10 puntos. Fuente: fabricante, OpenFAST o medida en banco.</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Momento inercia J</w:t>
            </w:r>
          </w:p>
        </w:tc>
        <w:tc>
          <w:tcPr>
            <w:tcW w:type="dxa" w:w="6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5×10⁶ – 2×10⁷ kg·m² según turbina. Incluye J_Quijote(r).</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Radio R y masas aspa</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Metros y kg. Para 2.5 MW: R≈40 m.</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Parámetros generador</w:t>
            </w:r>
          </w:p>
        </w:tc>
        <w:tc>
          <w:tcPr>
            <w:tcW w:type="dxa" w:w="6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L_m, L_r, L_s, R_r, R_s (modelo dq PMSG o DFIG).</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Serie temporal v(t)</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≥10 Hz, turbulencia IEC A/B/C. Fuente: SCADA o TurbSim.</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Señal frecuencia f(t)</w:t>
            </w:r>
          </w:p>
        </w:tc>
        <w:tc>
          <w:tcPr>
            <w:tcW w:type="dxa" w:w="6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50 Hz muestreo, fuente PMU/REE o SCADA.</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H del sistema</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Valor actual, estacional. Fuente: ENTSO-E Transparency Platform.</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8.3 Niveles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Nivel</w:t>
            </w:r>
          </w:p>
        </w:tc>
        <w:tc>
          <w:tcPr>
            <w:tcW w:type="dxa" w:w="20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Fase y plazo</w:t>
            </w:r>
          </w:p>
        </w:tc>
        <w:tc>
          <w:tcPr>
            <w:tcW w:type="dxa" w:w="53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Alcance y coste</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Nivel 1 — Python</w:t>
            </w:r>
          </w:p>
        </w:tc>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WP-DT1/DT2 (mes 1–4)</w:t>
            </w:r>
          </w:p>
        </w:tc>
        <w:tc>
          <w:tcPr>
            <w:tcW w:type="dxa" w:w="53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ODE con scipy.integrate. Barrido de K_ZZ y Δω. Coste: 0 €.</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Nivel 2 — Simulink/PLECS</w:t>
            </w:r>
          </w:p>
        </w:tc>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WP-DT3 (mes 4–8)</w:t>
            </w:r>
          </w:p>
        </w:tc>
        <w:tc>
          <w:tcPr>
            <w:tcW w:type="dxa" w:w="53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Modelo EMT del convertidor. Análisis armónicos. ~3.000 €/año.</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Nivel 3 — PSCAD/EMTP</w:t>
            </w:r>
          </w:p>
        </w:tc>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WP-DT4/5 (mes 8–18)</w:t>
            </w:r>
          </w:p>
        </w:tc>
        <w:tc>
          <w:tcPr>
            <w:tcW w:type="dxa" w:w="53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Estándar industrial REE. Integra con simulador de red nacional. ~5.000 €/año.</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8.4 Plan de trabajo del gemelo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Fase</w:t>
            </w:r>
          </w:p>
        </w:tc>
        <w:tc>
          <w:tcPr>
            <w:tcW w:type="dxa" w:w="2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Herramienta</w:t>
            </w:r>
          </w:p>
        </w:tc>
        <w:tc>
          <w:tcPr>
            <w:tcW w:type="dxa" w:w="51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Objetivo</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WP-DT1 (mes 1–2)</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Python — aerodinámica+mecánica</w:t>
            </w:r>
          </w:p>
        </w:tc>
        <w:tc>
          <w:tcPr>
            <w:tcW w:type="dxa" w:w="51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Validar asimetría acelerar/mantener. Barrido de K_ZZ.</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WP-DT2 (mes 2–4)</w:t>
            </w:r>
          </w:p>
        </w:tc>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Python — + red</w:t>
            </w:r>
          </w:p>
        </w:tc>
        <w:tc>
          <w:tcPr>
            <w:tcW w:type="dxa" w:w="51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Simular eventos RoCoF. H_efectivo con/sin ZZ.</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WP-DT3 (mes 4–8)</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Simulink EMT</w:t>
            </w:r>
          </w:p>
        </w:tc>
        <w:tc>
          <w:tcPr>
            <w:tcW w:type="dxa" w:w="51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Ciclo A↔B. Armónicos. HIL con hardware real.</w:t>
            </w:r>
          </w:p>
        </w:tc>
      </w:tr>
      <w:tr>
        <w:tc>
          <w:tcPr>
            <w:tcW w:type="dxa" w:w="20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WP-DT4 (mes 8–14)</w:t>
            </w:r>
          </w:p>
        </w:tc>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Simulink + SCADA real</w:t>
            </w:r>
          </w:p>
        </w:tc>
        <w:tc>
          <w:tcPr>
            <w:tcW w:type="dxa" w:w="51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Calibrar con medidas del parque piloto.</w:t>
            </w:r>
          </w:p>
        </w:tc>
      </w:tr>
      <w:tr>
        <w:tc>
          <w:tcPr>
            <w:tcW w:type="dxa" w:w="20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WP-DT5 (mes 14+)</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PSCAD + REE</w:t>
            </w:r>
          </w:p>
        </w:tc>
        <w:tc>
          <w:tcPr>
            <w:tcW w:type="dxa" w:w="51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Validación a escala de sistema nacional.</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9. Plan de Validación Experimental</w:t>
      </w:r>
    </w:p>
    <w:p>
      <w:pPr>
        <w:pStyle w:val="Heading2"/>
        <w:spacing w:before="320" w:after="120"/>
      </w:pPr>
      <w:r>
        <w:rPr>
          <w:rFonts w:ascii="Calibri" w:cs="Calibri" w:eastAsia="Calibri" w:hAnsi="Calibri"/>
          <w:b/>
          <w:bCs/>
          <w:color w:val="028090"/>
          <w:sz w:val="28"/>
          <w:szCs w:val="28"/>
        </w:rPr>
        <w:t xml:space="preserve">9.1 Banco de pruebas de laboratorio</w:t>
      </w:r>
    </w:p>
    <w:p>
      <w:pPr>
        <w:spacing w:before="60" w:after="60"/>
      </w:pPr>
      <w:r>
        <w:rPr>
          <w:rFonts w:ascii="Calibri" w:cs="Calibri" w:eastAsia="Calibri" w:hAnsi="Calibri"/>
          <w:b w:val="false"/>
          <w:bCs w:val="false"/>
          <w:i w:val="false"/>
          <w:iCs w:val="false"/>
          <w:color w:val="1A1A1A"/>
          <w:sz w:val="22"/>
          <w:szCs w:val="22"/>
        </w:rPr>
        <w:t xml:space="preserve">El banco mínimo viable consiste en dos motores de 1–5 kW actuando como aerogeneradores simulados, con convertidores back-to-back programables y un emulador de par de viento.</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D5E8F0" w:val="clear"/>
            <w:tcMar>
              <w:top w:type="dxa" w:w="160"/>
              <w:left w:type="dxa" w:w="240"/>
              <w:bottom w:type="dxa" w:w="160"/>
              <w:right w:type="dxa" w:w="240"/>
            </w:tcMar>
          </w:tcPr>
          <w:p>
            <w:r>
              <w:rPr>
                <w:rFonts w:ascii="Calibri" w:cs="Calibri" w:eastAsia="Calibri" w:hAnsi="Calibri"/>
                <w:b/>
                <w:bCs/>
                <w:color w:val="1A3A5C"/>
                <w:sz w:val="22"/>
                <w:szCs w:val="22"/>
              </w:rPr>
              <w:t xml:space="preserve">Equipamiento mínimo del banco</w:t>
            </w:r>
          </w:p>
          <w:p>
            <w:pPr>
              <w:spacing w:before="40" w:after="40"/>
            </w:pPr>
            <w:r>
              <w:rPr>
                <w:rFonts w:ascii="Calibri" w:cs="Calibri" w:eastAsia="Calibri" w:hAnsi="Calibri"/>
                <w:color w:val="1A1A1A"/>
                <w:sz w:val="21"/>
                <w:szCs w:val="21"/>
              </w:rPr>
              <w:t xml:space="preserve">• 2× motor-generador PMSM/DFIG de 1–5 kW con encoder óptico (resolución 0.1°)</w:t>
            </w:r>
          </w:p>
          <w:p>
            <w:pPr>
              <w:spacing w:before="40" w:after="40"/>
            </w:pPr>
            <w:r>
              <w:rPr>
                <w:rFonts w:ascii="Calibri" w:cs="Calibri" w:eastAsia="Calibri" w:hAnsi="Calibri"/>
                <w:color w:val="1A1A1A"/>
                <w:sz w:val="21"/>
                <w:szCs w:val="21"/>
              </w:rPr>
              <w:t xml:space="preserve">• 2× convertidor back-to-back programable (TI LaunchPad F28379D + módulo inversor)</w:t>
            </w:r>
          </w:p>
          <w:p>
            <w:pPr>
              <w:spacing w:before="40" w:after="40"/>
            </w:pPr>
            <w:r>
              <w:rPr>
                <w:rFonts w:ascii="Calibri" w:cs="Calibri" w:eastAsia="Calibri" w:hAnsi="Calibri"/>
                <w:color w:val="1A1A1A"/>
                <w:sz w:val="21"/>
                <w:szCs w:val="21"/>
              </w:rPr>
              <w:t xml:space="preserve">• Analizador de potencia (Yokogawa WT3000 o equiv.) para balance energético de precisión</w:t>
            </w:r>
          </w:p>
          <w:p>
            <w:pPr>
              <w:spacing w:before="40" w:after="40"/>
            </w:pPr>
            <w:r>
              <w:rPr>
                <w:rFonts w:ascii="Calibri" w:cs="Calibri" w:eastAsia="Calibri" w:hAnsi="Calibri"/>
                <w:color w:val="1A1A1A"/>
                <w:sz w:val="21"/>
                <w:szCs w:val="21"/>
              </w:rPr>
              <w:t xml:space="preserve">• Sistema DAQ a ≥10 kHz: par, velocidad, tensión, corriente</w:t>
            </w:r>
          </w:p>
          <w:p>
            <w:pPr>
              <w:spacing w:before="40" w:after="40"/>
            </w:pPr>
            <w:r>
              <w:rPr>
                <w:rFonts w:ascii="Calibri" w:cs="Calibri" w:eastAsia="Calibri" w:hAnsi="Calibri"/>
                <w:color w:val="1A1A1A"/>
                <w:sz w:val="21"/>
                <w:szCs w:val="21"/>
              </w:rPr>
              <w:t xml:space="preserve">• Emulador de perfil de viento: fuente de par configurable o perfil de carga variable</w:t>
            </w:r>
          </w:p>
          <w:p>
            <w:pPr>
              <w:spacing w:before="40" w:after="40"/>
            </w:pPr>
            <w:r>
              <w:rPr>
                <w:rFonts w:ascii="Calibri" w:cs="Calibri" w:eastAsia="Calibri" w:hAnsi="Calibri"/>
                <w:color w:val="1A1A1A"/>
                <w:sz w:val="21"/>
                <w:szCs w:val="21"/>
              </w:rPr>
              <w:t xml:space="preserve">• PC con Python/Simulink para control en tiempo real y comparación con gemelo</w:t>
            </w:r>
          </w:p>
          <w:p>
            <w:pPr>
              <w:spacing w:before="40" w:after="40"/>
            </w:pPr>
            <w:r>
              <w:rPr>
                <w:rFonts w:ascii="Calibri" w:cs="Calibri" w:eastAsia="Calibri" w:hAnsi="Calibri"/>
                <w:color w:val="1A1A1A"/>
                <w:sz w:val="21"/>
                <w:szCs w:val="21"/>
              </w:rPr>
              <w:t xml:space="preserve">• Opcional: masa adicional en eje para simular Proyecto Quijote (J variable)</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9.2 Medidas críticas del banco</w:t>
      </w:r>
    </w:p>
    <w:p>
      <w:pPr>
        <w:pStyle w:val="ListParagraph"/>
        <w:numPr>
          <w:ilvl w:val="0"/>
          <w:numId w:val="3"/>
        </w:numPr>
        <w:spacing w:before="40" w:after="40"/>
      </w:pPr>
      <w:r>
        <w:rPr>
          <w:rFonts w:ascii="Calibri" w:cs="Calibri" w:eastAsia="Calibri" w:hAnsi="Calibri"/>
          <w:color w:val="1A1A1A"/>
          <w:sz w:val="22"/>
          <w:szCs w:val="22"/>
        </w:rPr>
        <w:t xml:space="preserve">Curva Cp(λ) con y sin ZypyZape activo. Cuantificar ΔCp &gt; 0 o = 0.</w:t>
      </w:r>
    </w:p>
    <w:p>
      <w:pPr>
        <w:pStyle w:val="ListParagraph"/>
        <w:numPr>
          <w:ilvl w:val="0"/>
          <w:numId w:val="3"/>
        </w:numPr>
        <w:spacing w:before="40" w:after="40"/>
      </w:pPr>
      <w:r>
        <w:rPr>
          <w:rFonts w:ascii="Calibri" w:cs="Calibri" w:eastAsia="Calibri" w:hAnsi="Calibri"/>
          <w:color w:val="1A1A1A"/>
          <w:sz w:val="22"/>
          <w:szCs w:val="22"/>
        </w:rPr>
        <w:t xml:space="preserve">Balance energético neto: ΔP_captación vs. P_pérdidas convertidor + rozamiento.</w:t>
      </w:r>
    </w:p>
    <w:p>
      <w:pPr>
        <w:pStyle w:val="ListParagraph"/>
        <w:numPr>
          <w:ilvl w:val="0"/>
          <w:numId w:val="3"/>
        </w:numPr>
        <w:spacing w:before="40" w:after="40"/>
      </w:pPr>
      <w:r>
        <w:rPr>
          <w:rFonts w:ascii="Calibri" w:cs="Calibri" w:eastAsia="Calibri" w:hAnsi="Calibri"/>
          <w:color w:val="1A1A1A"/>
          <w:sz w:val="22"/>
          <w:szCs w:val="22"/>
        </w:rPr>
        <w:t xml:space="preserve">Respuesta RoCoF ante escalón de par: medir H_efectivo aportado.</w:t>
      </w:r>
    </w:p>
    <w:p>
      <w:pPr>
        <w:pStyle w:val="ListParagraph"/>
        <w:numPr>
          <w:ilvl w:val="0"/>
          <w:numId w:val="3"/>
        </w:numPr>
        <w:spacing w:before="40" w:after="40"/>
      </w:pPr>
      <w:r>
        <w:rPr>
          <w:rFonts w:ascii="Calibri" w:cs="Calibri" w:eastAsia="Calibri" w:hAnsi="Calibri"/>
          <w:color w:val="1A1A1A"/>
          <w:sz w:val="22"/>
          <w:szCs w:val="22"/>
        </w:rPr>
        <w:t xml:space="preserve">Estabilidad del ciclo A↔B ante perturbaciones (variación de viento ±20%).</w:t>
      </w:r>
    </w:p>
    <w:p>
      <w:pPr>
        <w:pStyle w:val="ListParagraph"/>
        <w:numPr>
          <w:ilvl w:val="0"/>
          <w:numId w:val="3"/>
        </w:numPr>
        <w:spacing w:before="40" w:after="40"/>
      </w:pPr>
      <w:r>
        <w:rPr>
          <w:rFonts w:ascii="Calibri" w:cs="Calibri" w:eastAsia="Calibri" w:hAnsi="Calibri"/>
          <w:color w:val="1A1A1A"/>
          <w:sz w:val="22"/>
          <w:szCs w:val="22"/>
        </w:rPr>
        <w:t xml:space="preserve">Comparación gemelo (Python) vs. banco físico: calibrar el modelo.</w:t>
      </w:r>
    </w:p>
    <w:p>
      <w:pPr>
        <w:pStyle w:val="ListParagraph"/>
        <w:numPr>
          <w:ilvl w:val="0"/>
          <w:numId w:val="3"/>
        </w:numPr>
        <w:spacing w:before="40" w:after="40"/>
      </w:pPr>
      <w:r>
        <w:rPr>
          <w:rFonts w:ascii="Calibri" w:cs="Calibri" w:eastAsia="Calibri" w:hAnsi="Calibri"/>
          <w:color w:val="1A1A1A"/>
          <w:sz w:val="22"/>
          <w:szCs w:val="22"/>
        </w:rPr>
        <w:t xml:space="preserve">Efecto del peso deslizante (Quijote): medir ΔE almacenado vs. ΔJ implementado.</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9.3 Piloto en turbinas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Elemento</w:t>
            </w:r>
          </w:p>
        </w:tc>
        <w:tc>
          <w:tcPr>
            <w:tcW w:type="dxa" w:w="69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Selección de turbinas</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Dos turbinas adyacentes del mismo modelo, mismo emplazamiento. Preferiblemente con convertidor de potencia total.</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Modificación requerida</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Solo firmware del convertidor. Sin cambio mecánico. Validación del OEM previa.</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Instrumentación</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PMU en bornes de cada turbina + anemómetro de mástil a 10 Hz.</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Protocolo A/B test</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Semanas alternas con/sin ZypyZape activo. Mínimo 4 semanas por condición.</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KPIs medidos</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Producción total kWh, RoCoF local, SoE cinético, curtailment evitado.</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9.4 Criterios de éxito del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Criterio</w:t>
            </w:r>
          </w:p>
        </w:tc>
        <w:tc>
          <w:tcPr>
            <w:tcW w:type="dxa" w:w="3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Condición medida</w:t>
            </w:r>
          </w:p>
        </w:tc>
        <w:tc>
          <w:tcPr>
            <w:tcW w:type="dxa" w:w="37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Interpretación</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ΔCp &gt; 0</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Cp_ZZ &gt; Cp_baseline</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Hipótesis de captación válida</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ΔP_neta &gt; 0</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ΔP_cap &gt; P_pérdidas</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Balance energético positivo</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RoCoF reducido</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df/dt con ZZ &lt; sin ZZ</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Contribución real a inercia</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H_efectivo ↑</w:t>
            </w:r>
          </w:p>
        </w:tc>
        <w:tc>
          <w:tcPr>
            <w:tcW w:type="dxa" w:w="3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H_ZZ &gt; H_base en ≥0.3 s</w:t>
            </w:r>
          </w:p>
        </w:tc>
        <w:tc>
          <w:tcPr>
            <w:tcW w:type="dxa" w:w="37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Margen de mejora cuantificable</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Sin inestabilidad</w:t>
            </w:r>
          </w:p>
        </w:tc>
        <w:tc>
          <w:tcPr>
            <w:tcW w:type="dxa" w:w="3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Oscilaciones acotadas</w:t>
            </w:r>
          </w:p>
        </w:tc>
        <w:tc>
          <w:tcPr>
            <w:tcW w:type="dxa" w:w="37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Operación segura en [ω_min, ω_max]</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10. Estado de Conocimiento — Validación por IA y Analítica</w:t>
      </w:r>
    </w:p>
    <w:p>
      <w:pPr>
        <w:spacing w:before="60" w:after="60"/>
      </w:pPr>
      <w:r>
        <w:rPr>
          <w:rFonts w:ascii="Calibri" w:cs="Calibri" w:eastAsia="Calibri" w:hAnsi="Calibri"/>
          <w:b w:val="false"/>
          <w:bCs w:val="false"/>
          <w:i w:val="false"/>
          <w:iCs w:val="false"/>
          <w:color w:val="1A1A1A"/>
          <w:sz w:val="22"/>
          <w:szCs w:val="22"/>
        </w:rPr>
        <w:t xml:space="preserve">El concepto ZypyZape fue sometido a análisis crítico por múltiples sistemas de inteligencia artificial durante 2025–2026, incluyendo Copilot, Gemini, Grok, ChatGPT y Claude. Los resultados convergen.</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10.1 Lo que está confirmado</w:t>
      </w:r>
    </w:p>
    <w:p>
      <w:pPr>
        <w:pStyle w:val="ListParagraph"/>
        <w:numPr>
          <w:ilvl w:val="0"/>
          <w:numId w:val="3"/>
        </w:numPr>
        <w:spacing w:before="40" w:after="40"/>
      </w:pPr>
      <w:r>
        <w:rPr>
          <w:rFonts w:ascii="Calibri" w:cs="Calibri" w:eastAsia="Calibri" w:hAnsi="Calibri"/>
          <w:color w:val="1A1A1A"/>
          <w:sz w:val="22"/>
          <w:szCs w:val="22"/>
        </w:rPr>
        <w:t xml:space="preserve">La inercia rotacional real es física estándar. Almacenamiento en rotores y liberación para estabilizar frecuencia = mismo principio que condensadores síncronos y FESS.</w:t>
      </w:r>
    </w:p>
    <w:p>
      <w:pPr>
        <w:pStyle w:val="ListParagraph"/>
        <w:numPr>
          <w:ilvl w:val="0"/>
          <w:numId w:val="3"/>
        </w:numPr>
        <w:spacing w:before="40" w:after="40"/>
      </w:pPr>
      <w:r>
        <w:rPr>
          <w:rFonts w:ascii="Calibri" w:cs="Calibri" w:eastAsia="Calibri" w:hAnsi="Calibri"/>
          <w:color w:val="1A1A1A"/>
          <w:sz w:val="22"/>
          <w:szCs w:val="22"/>
        </w:rPr>
        <w:t xml:space="preserve">La asimetría acelerar/mantener es física correcta. E_acel &gt;&gt; P_mantener × t.</w:t>
      </w:r>
    </w:p>
    <w:p>
      <w:pPr>
        <w:pStyle w:val="ListParagraph"/>
        <w:numPr>
          <w:ilvl w:val="0"/>
          <w:numId w:val="3"/>
        </w:numPr>
        <w:spacing w:before="40" w:after="40"/>
      </w:pPr>
      <w:r>
        <w:rPr>
          <w:rFonts w:ascii="Calibri" w:cs="Calibri" w:eastAsia="Calibri" w:hAnsi="Calibri"/>
          <w:color w:val="1A1A1A"/>
          <w:sz w:val="22"/>
          <w:szCs w:val="22"/>
        </w:rPr>
        <w:t xml:space="preserve">Osciladores acoplados producen amortiguación. Teoría de Kuramoto predice sincronización y mejora de Cp medio.</w:t>
      </w:r>
    </w:p>
    <w:p>
      <w:pPr>
        <w:pStyle w:val="ListParagraph"/>
        <w:numPr>
          <w:ilvl w:val="0"/>
          <w:numId w:val="3"/>
        </w:numPr>
        <w:spacing w:before="40" w:after="40"/>
      </w:pPr>
      <w:r>
        <w:rPr>
          <w:rFonts w:ascii="Calibri" w:cs="Calibri" w:eastAsia="Calibri" w:hAnsi="Calibri"/>
          <w:color w:val="1A1A1A"/>
          <w:sz w:val="22"/>
          <w:szCs w:val="22"/>
        </w:rPr>
        <w:t xml:space="preserve">El timing óptimo de intervención (cuando ω es bajo y el viento ayuda a continuación) está matemáticamente demostrado mediante control óptimo del Kilómetro.</w:t>
      </w:r>
    </w:p>
    <w:p>
      <w:pPr>
        <w:pStyle w:val="ListParagraph"/>
        <w:numPr>
          <w:ilvl w:val="0"/>
          <w:numId w:val="3"/>
        </w:numPr>
        <w:spacing w:before="40" w:after="40"/>
      </w:pPr>
      <w:r>
        <w:rPr>
          <w:rFonts w:ascii="Calibri" w:cs="Calibri" w:eastAsia="Calibri" w:hAnsi="Calibri"/>
          <w:color w:val="1A1A1A"/>
          <w:sz w:val="22"/>
          <w:szCs w:val="22"/>
        </w:rPr>
        <w:t xml:space="preserve">5 nodos (2+3) produce separación de modos. Análogo directo a redes eléctricas estables.</w:t>
      </w:r>
    </w:p>
    <w:p>
      <w:pPr>
        <w:pStyle w:val="ListParagraph"/>
        <w:numPr>
          <w:ilvl w:val="0"/>
          <w:numId w:val="3"/>
        </w:numPr>
        <w:spacing w:before="40" w:after="40"/>
      </w:pPr>
      <w:r>
        <w:rPr>
          <w:rFonts w:ascii="Calibri" w:cs="Calibri" w:eastAsia="Calibri" w:hAnsi="Calibri"/>
          <w:color w:val="1A1A1A"/>
          <w:sz w:val="22"/>
          <w:szCs w:val="22"/>
        </w:rPr>
        <w:t xml:space="preserve">El problema de inercia en red española es real y urgente. REE, Elewit y ENTSO-E lo reconocen explícitamente.</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10.2 Hipótesis pendientes</w:t>
      </w:r>
    </w:p>
    <w:p>
      <w:pPr>
        <w:pStyle w:val="ListParagraph"/>
        <w:numPr>
          <w:ilvl w:val="0"/>
          <w:numId w:val="2"/>
        </w:numPr>
        <w:spacing w:before="40" w:after="40"/>
      </w:pPr>
      <w:r>
        <w:rPr>
          <w:rFonts w:ascii="Calibri" w:cs="Calibri" w:eastAsia="Calibri" w:hAnsi="Calibri"/>
          <w:color w:val="1A1A1A"/>
          <w:sz w:val="22"/>
          <w:szCs w:val="22"/>
        </w:rPr>
        <w:t xml:space="preserve">ΔCp &gt; 0 en condiciones reales de viento turbulento: requiere banco de pruebas.</w:t>
      </w:r>
    </w:p>
    <w:p>
      <w:pPr>
        <w:pStyle w:val="ListParagraph"/>
        <w:numPr>
          <w:ilvl w:val="0"/>
          <w:numId w:val="2"/>
        </w:numPr>
        <w:spacing w:before="40" w:after="40"/>
      </w:pPr>
      <w:r>
        <w:rPr>
          <w:rFonts w:ascii="Calibri" w:cs="Calibri" w:eastAsia="Calibri" w:hAnsi="Calibri"/>
          <w:color w:val="1A1A1A"/>
          <w:sz w:val="22"/>
          <w:szCs w:val="22"/>
        </w:rPr>
        <w:t xml:space="preserve">ΔP_captación &gt; P_pérdidas_ZZ en el balance neto: el margen estimado es 1–7%, pequeño.</w:t>
      </w:r>
    </w:p>
    <w:p>
      <w:pPr>
        <w:pStyle w:val="ListParagraph"/>
        <w:numPr>
          <w:ilvl w:val="0"/>
          <w:numId w:val="2"/>
        </w:numPr>
        <w:spacing w:before="40" w:after="40"/>
      </w:pPr>
      <w:r>
        <w:rPr>
          <w:rFonts w:ascii="Calibri" w:cs="Calibri" w:eastAsia="Calibri" w:hAnsi="Calibri"/>
          <w:color w:val="1A1A1A"/>
          <w:sz w:val="22"/>
          <w:szCs w:val="22"/>
        </w:rPr>
        <w:t xml:space="preserve">Estabilidad ante perturbaciones extremas (ráfagas &gt;1.5× nominal, huecos de red).</w:t>
      </w:r>
    </w:p>
    <w:p>
      <w:pPr>
        <w:pStyle w:val="ListParagraph"/>
        <w:numPr>
          <w:ilvl w:val="0"/>
          <w:numId w:val="2"/>
        </w:numPr>
        <w:spacing w:before="40" w:after="40"/>
      </w:pPr>
      <w:r>
        <w:rPr>
          <w:rFonts w:ascii="Calibri" w:cs="Calibri" w:eastAsia="Calibri" w:hAnsi="Calibri"/>
          <w:color w:val="1A1A1A"/>
          <w:sz w:val="22"/>
          <w:szCs w:val="22"/>
        </w:rPr>
        <w:t xml:space="preserve">Efecto Quijote: correlación ΔJ(r) vs. ΔE_almacenada en condiciones dinámicas reales.</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10.3 Lo que ZypyZape NO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F4A261" w:val="clear"/>
          </w:tcPr>
          <w:p>
            <w:r>
              <w:t xml:space="preserve"/>
            </w:r>
          </w:p>
        </w:tc>
        <w:tc>
          <w:tcPr>
            <w:tcW w:type="dxa" w:w="9180"/>
            <w:tcBorders>
              <w:top w:val="none"/>
              <w:left w:val="none"/>
              <w:bottom w:val="none"/>
              <w:right w:val="none"/>
            </w:tcBorders>
            <w:shd w:fill="FEF9E7" w:val="clear"/>
            <w:tcMar>
              <w:top w:type="dxa" w:w="160"/>
              <w:left w:type="dxa" w:w="240"/>
              <w:bottom w:type="dxa" w:w="160"/>
              <w:right w:type="dxa" w:w="240"/>
            </w:tcMar>
          </w:tcPr>
          <w:p>
            <w:r>
              <w:rPr>
                <w:rFonts w:ascii="Calibri" w:cs="Calibri" w:eastAsia="Calibri" w:hAnsi="Calibri"/>
                <w:b/>
                <w:bCs/>
                <w:color w:val="1A3A5C"/>
                <w:sz w:val="22"/>
                <w:szCs w:val="22"/>
              </w:rPr>
              <w:t xml:space="preserve">Aclaraciones necesarias (honestidad técnica)</w:t>
            </w:r>
          </w:p>
          <w:p>
            <w:pPr>
              <w:spacing w:before="40" w:after="40"/>
            </w:pPr>
            <w:r>
              <w:rPr>
                <w:rFonts w:ascii="Calibri" w:cs="Calibri" w:eastAsia="Calibri" w:hAnsi="Calibri"/>
                <w:color w:val="1A1A1A"/>
                <w:sz w:val="21"/>
                <w:szCs w:val="21"/>
              </w:rPr>
              <w:t xml:space="preserve">✗  No es un multiplicador de energía — no crea energía de la nada.</w:t>
            </w:r>
          </w:p>
          <w:p>
            <w:pPr>
              <w:spacing w:before="40" w:after="40"/>
            </w:pPr>
            <w:r>
              <w:rPr>
                <w:rFonts w:ascii="Calibri" w:cs="Calibri" w:eastAsia="Calibri" w:hAnsi="Calibri"/>
                <w:color w:val="1A1A1A"/>
                <w:sz w:val="21"/>
                <w:szCs w:val="21"/>
              </w:rPr>
              <w:t xml:space="preserve">✗  No supera el límite de Betz (Cp ≤ 0.593) para ningún rotor individual.</w:t>
            </w:r>
          </w:p>
          <w:p>
            <w:pPr>
              <w:spacing w:before="40" w:after="40"/>
            </w:pPr>
            <w:r>
              <w:rPr>
                <w:rFonts w:ascii="Calibri" w:cs="Calibri" w:eastAsia="Calibri" w:hAnsi="Calibri"/>
                <w:color w:val="1A1A1A"/>
                <w:sz w:val="21"/>
                <w:szCs w:val="21"/>
              </w:rPr>
              <w:t xml:space="preserve">✗  No viola la ley de Lenz — la usa a favor modulando cuándo y cuánto frenar.</w:t>
            </w:r>
          </w:p>
          <w:p>
            <w:pPr>
              <w:spacing w:before="40" w:after="40"/>
            </w:pPr>
            <w:r>
              <w:rPr>
                <w:rFonts w:ascii="Calibri" w:cs="Calibri" w:eastAsia="Calibri" w:hAnsi="Calibri"/>
                <w:color w:val="1A1A1A"/>
                <w:sz w:val="21"/>
                <w:szCs w:val="21"/>
              </w:rPr>
              <w:t xml:space="preserve">✗  No funciona sin control electrónico activo.</w:t>
            </w:r>
          </w:p>
          <w:p>
            <w:pPr>
              <w:spacing w:before="40" w:after="40"/>
            </w:pPr>
            <w:r>
              <w:rPr>
                <w:rFonts w:ascii="Calibri" w:cs="Calibri" w:eastAsia="Calibri" w:hAnsi="Calibri"/>
                <w:color w:val="1A1A1A"/>
                <w:sz w:val="21"/>
                <w:szCs w:val="21"/>
              </w:rPr>
              <w:t xml:space="preserve">✗  No es una solución de almacenamiento de horas — es de segundos a minutos.</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Es un sistema de gestión dinámica de inercia existente, actualizable por software.</w:t>
            </w:r>
          </w:p>
          <w:p>
            <w:pPr>
              <w:spacing w:before="40" w:after="40"/>
            </w:pPr>
            <w:r>
              <w:rPr>
                <w:rFonts w:ascii="Calibri" w:cs="Calibri" w:eastAsia="Calibri" w:hAnsi="Calibri"/>
                <w:color w:val="1A1A1A"/>
                <w:sz w:val="21"/>
                <w:szCs w:val="21"/>
              </w:rPr>
              <w:t xml:space="preserve">✓  Es físicamente plausible, con análogos reales funcionando en la industria.</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11. Encaje Industrial, Actores y Financiación</w:t>
      </w:r>
    </w:p>
    <w:p>
      <w:pPr>
        <w:pStyle w:val="Heading2"/>
        <w:spacing w:before="320" w:after="120"/>
      </w:pPr>
      <w:r>
        <w:rPr>
          <w:rFonts w:ascii="Calibri" w:cs="Calibri" w:eastAsia="Calibri" w:hAnsi="Calibri"/>
          <w:b/>
          <w:bCs/>
          <w:color w:val="028090"/>
          <w:sz w:val="28"/>
          <w:szCs w:val="28"/>
        </w:rPr>
        <w:t xml:space="preserve">11.1 Mapa de actores interesados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Actor</w:t>
            </w:r>
          </w:p>
        </w:tc>
        <w:tc>
          <w:tcPr>
            <w:tcW w:type="dxa" w:w="69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Interés y canal de entrada</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Fabricantes (Siemens Gamesa, Vestas, Nordex)</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Diferenciación de producto, servicios de red, nuevos mercados. Canal: presentación técnica.</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Operadores de parques (Iberdrola, EDPR, Acciona)</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Ingresos por servicios ancilares, reducción de curtailment, mejora de factor de capacidad.</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REE / Redeia</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Aumento de H_efectivo del sistema, reducción de dependencia de respaldo fósil.</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Elewit (plataforma tecnológica Redeia)</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New Ventures: ZypyZape es complementario a ViSync (Lanzarote). Canal directo.</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IDAE / MITECO</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Financiación de pilotos innovadores. Alineado con PNIEC y Next Gen EU.</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CENER / UPV-EPSA</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Validación técnica, publicación, TFG/TFM, licencias Simulink. Coste: 0 €.</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AEE (Asociación Empresarial Eólica)</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Altavoz sectorial, acceso a foros WindEurope, lobby regulatorio.</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ENTSO-E / Horizon Europe</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Inercia sintética: área prioritaria Cluster 5 2024–2027.</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11.2 Vía de implementación recomendada</w:t>
      </w:r>
    </w:p>
    <w:p>
      <w:pPr>
        <w:pStyle w:val="ListParagraph"/>
        <w:numPr>
          <w:ilvl w:val="0"/>
          <w:numId w:val="3"/>
        </w:numPr>
        <w:spacing w:before="40" w:after="40"/>
      </w:pPr>
      <w:r>
        <w:rPr>
          <w:rFonts w:ascii="Calibri" w:cs="Calibri" w:eastAsia="Calibri" w:hAnsi="Calibri"/>
          <w:color w:val="1A1A1A"/>
          <w:sz w:val="22"/>
          <w:szCs w:val="22"/>
        </w:rPr>
        <w:t xml:space="preserve">Aliado técnico primero: CENER o UPV para validar y dar credibilidad antes de ir a industria.</w:t>
      </w:r>
    </w:p>
    <w:p>
      <w:pPr>
        <w:pStyle w:val="ListParagraph"/>
        <w:numPr>
          <w:ilvl w:val="0"/>
          <w:numId w:val="3"/>
        </w:numPr>
        <w:spacing w:before="40" w:after="40"/>
      </w:pPr>
      <w:r>
        <w:rPr>
          <w:rFonts w:ascii="Calibri" w:cs="Calibri" w:eastAsia="Calibri" w:hAnsi="Calibri"/>
          <w:color w:val="1A1A1A"/>
          <w:sz w:val="22"/>
          <w:szCs w:val="22"/>
        </w:rPr>
        <w:t xml:space="preserve">Operador de parque piloto: uno con convertidores modernos y buena relación con REE.</w:t>
      </w:r>
    </w:p>
    <w:p>
      <w:pPr>
        <w:pStyle w:val="ListParagraph"/>
        <w:numPr>
          <w:ilvl w:val="0"/>
          <w:numId w:val="3"/>
        </w:numPr>
        <w:spacing w:before="40" w:after="40"/>
      </w:pPr>
      <w:r>
        <w:rPr>
          <w:rFonts w:ascii="Calibri" w:cs="Calibri" w:eastAsia="Calibri" w:hAnsi="Calibri"/>
          <w:color w:val="1A1A1A"/>
          <w:sz w:val="22"/>
          <w:szCs w:val="22"/>
        </w:rPr>
        <w:t xml:space="preserve">REE: alinear requisitos técnicos y obtener visto bueno regulatorio.</w:t>
      </w:r>
    </w:p>
    <w:p>
      <w:pPr>
        <w:pStyle w:val="ListParagraph"/>
        <w:numPr>
          <w:ilvl w:val="0"/>
          <w:numId w:val="3"/>
        </w:numPr>
        <w:spacing w:before="40" w:after="40"/>
      </w:pPr>
      <w:r>
        <w:rPr>
          <w:rFonts w:ascii="Calibri" w:cs="Calibri" w:eastAsia="Calibri" w:hAnsi="Calibri"/>
          <w:color w:val="1A1A1A"/>
          <w:sz w:val="22"/>
          <w:szCs w:val="22"/>
        </w:rPr>
        <w:t xml:space="preserve">IDAE/MITECO: solicitar apoyo y cofinanciación del piloto (programa IDAE Energías Renovables Innovadoras).</w:t>
      </w:r>
    </w:p>
    <w:p>
      <w:pPr>
        <w:pStyle w:val="ListParagraph"/>
        <w:numPr>
          <w:ilvl w:val="0"/>
          <w:numId w:val="3"/>
        </w:numPr>
        <w:spacing w:before="40" w:after="40"/>
      </w:pPr>
      <w:r>
        <w:rPr>
          <w:rFonts w:ascii="Calibri" w:cs="Calibri" w:eastAsia="Calibri" w:hAnsi="Calibri"/>
          <w:color w:val="1A1A1A"/>
          <w:sz w:val="22"/>
          <w:szCs w:val="22"/>
        </w:rPr>
        <w:t xml:space="preserve">Fabricante OEM: soporte de firmware y documentación del convertidor.</w:t>
      </w:r>
    </w:p>
    <w:p>
      <w:pPr>
        <w:pStyle w:val="ListParagraph"/>
        <w:numPr>
          <w:ilvl w:val="0"/>
          <w:numId w:val="3"/>
        </w:numPr>
        <w:spacing w:before="40" w:after="40"/>
      </w:pPr>
      <w:r>
        <w:rPr>
          <w:rFonts w:ascii="Calibri" w:cs="Calibri" w:eastAsia="Calibri" w:hAnsi="Calibri"/>
          <w:color w:val="1A1A1A"/>
          <w:sz w:val="22"/>
          <w:szCs w:val="22"/>
        </w:rPr>
        <w:t xml:space="preserve">AEE y medios especializados: amplificar una vez el piloto tenga resultados.</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11.3 Financiación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Fuente</w:t>
            </w:r>
          </w:p>
        </w:tc>
        <w:tc>
          <w:tcPr>
            <w:tcW w:type="dxa" w:w="69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Descripción y alineamiento</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IDAE Renovables Innovadoras</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Programa 3: integración de renovables. Convocatoria 2026. Alineación directa.</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Next Generation EU / PERTE ERHA</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Fondo que financia ViSync. Almacenamiento cinético y grid-forming son vectores prioritarios.</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Horizon Europe — Cluster 5</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Inercia sintética y almacenamiento cinético: área prioritaria 2024–2027.</w:t>
            </w:r>
          </w:p>
        </w:tc>
      </w:tr>
      <w:tr>
        <w:tc>
          <w:tcPr>
            <w:tcW w:type="dxa" w:w="24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UPV — TFG/TFM con empresa</w:t>
            </w:r>
          </w:p>
        </w:tc>
        <w:tc>
          <w:tcPr>
            <w:tcW w:type="dxa" w:w="69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Implementación del gemelo nivel 1–2 a coste 0. Solo requiere acuerdo de colaboración.</w:t>
            </w:r>
          </w:p>
        </w:tc>
      </w:tr>
      <w:tr>
        <w:tc>
          <w:tcPr>
            <w:tcW w:type="dxa" w:w="24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Elewit New Ventures</w:t>
            </w:r>
          </w:p>
        </w:tc>
        <w:tc>
          <w:tcPr>
            <w:tcW w:type="dxa" w:w="69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Colaboración directa. El gemelo Python es el deliverable ideal de WP1.</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12. Estrategia de Presentación a Decisores</w:t>
      </w:r>
    </w:p>
    <w:p>
      <w:pPr>
        <w:spacing w:before="60" w:after="60"/>
      </w:pPr>
      <w:r>
        <w:rPr>
          <w:rFonts w:ascii="Calibri" w:cs="Calibri" w:eastAsia="Calibri" w:hAnsi="Calibri"/>
          <w:b w:val="false"/>
          <w:bCs w:val="false"/>
          <w:i w:val="false"/>
          <w:iCs w:val="false"/>
          <w:color w:val="1A1A1A"/>
          <w:sz w:val="22"/>
          <w:szCs w:val="22"/>
        </w:rPr>
        <w:t xml:space="preserve">El paquete de presentación está diseñado para tres audiencias con distintos umbrales técnicos: directivo industrial, operador de red y responsable político.</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12.1 Mensaje central</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028090" w:val="clear"/>
          </w:tcPr>
          <w:p>
            <w:r>
              <w:t xml:space="preserve"/>
            </w:r>
          </w:p>
        </w:tc>
        <w:tc>
          <w:tcPr>
            <w:tcW w:type="dxa" w:w="9180"/>
            <w:tcBorders>
              <w:top w:val="none"/>
              <w:left w:val="none"/>
              <w:bottom w:val="none"/>
              <w:right w:val="none"/>
            </w:tcBorders>
            <w:shd w:fill="F0F4F8" w:val="clear"/>
            <w:tcMar>
              <w:top w:type="dxa" w:w="160"/>
              <w:left w:type="dxa" w:w="240"/>
              <w:bottom w:type="dxa" w:w="160"/>
              <w:right w:type="dxa" w:w="240"/>
            </w:tcMar>
          </w:tcPr>
          <w:p>
            <w:r>
              <w:rPr>
                <w:rFonts w:ascii="Calibri" w:cs="Calibri" w:eastAsia="Calibri" w:hAnsi="Calibri"/>
                <w:b/>
                <w:bCs/>
                <w:color w:val="1A3A5C"/>
                <w:sz w:val="22"/>
                <w:szCs w:val="22"/>
              </w:rPr>
              <w:t xml:space="preserve">Frase de impacto (para abrir cualquier reunión)</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«Podemos convertir el parque eólico español en la mayor batería mecánica</w:t>
            </w:r>
          </w:p>
          <w:p>
            <w:pPr>
              <w:spacing w:before="40" w:after="40"/>
            </w:pPr>
            <w:r>
              <w:rPr>
                <w:rFonts w:ascii="Calibri" w:cs="Calibri" w:eastAsia="Calibri" w:hAnsi="Calibri"/>
                <w:color w:val="1A1A1A"/>
                <w:sz w:val="21"/>
                <w:szCs w:val="21"/>
              </w:rPr>
              <w:t xml:space="preserve">   distribuida de Europa, sin instalar una sola batería química,</w:t>
            </w:r>
          </w:p>
          <w:p>
            <w:pPr>
              <w:spacing w:before="40" w:after="40"/>
            </w:pPr>
            <w:r>
              <w:rPr>
                <w:rFonts w:ascii="Calibri" w:cs="Calibri" w:eastAsia="Calibri" w:hAnsi="Calibri"/>
                <w:color w:val="1A1A1A"/>
                <w:sz w:val="21"/>
                <w:szCs w:val="21"/>
              </w:rPr>
              <w:t xml:space="preserve">   usando lo que ya tenemos girando en nuestros campos.»</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«Por muy fuerte que uno sea, no puede frenar el viento.</w:t>
            </w:r>
          </w:p>
          <w:p>
            <w:pPr>
              <w:spacing w:before="40" w:after="40"/>
            </w:pPr>
            <w:r>
              <w:rPr>
                <w:rFonts w:ascii="Calibri" w:cs="Calibri" w:eastAsia="Calibri" w:hAnsi="Calibri"/>
                <w:color w:val="1A1A1A"/>
                <w:sz w:val="21"/>
                <w:szCs w:val="21"/>
              </w:rPr>
              <w:t xml:space="preserve">   Pero sí puede aprender a disfrutarlo.»</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12.2 Estructura de reunión de 20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Tiempo</w:t>
            </w:r>
          </w:p>
        </w:tc>
        <w:tc>
          <w:tcPr>
            <w:tcW w:type="dxa" w:w="22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55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Contenido clave</w:t>
            </w:r>
          </w:p>
        </w:tc>
      </w:tr>
      <w:tr>
        <w:tc>
          <w:tcPr>
            <w:tcW w:type="dxa" w:w="1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0:00–2:00</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Apertura + problema</w:t>
            </w:r>
          </w:p>
        </w:tc>
        <w:tc>
          <w:tcPr>
            <w:tcW w:type="dxa" w:w="5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RoCoF creciente → riesgo real. Gráfico: f(t) con y sin inercia.</w:t>
            </w:r>
          </w:p>
        </w:tc>
      </w:tr>
      <w:tr>
        <w:tc>
          <w:tcPr>
            <w:tcW w:type="dxa" w:w="1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2:00–5:00</w:t>
            </w:r>
          </w:p>
        </w:tc>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La solución</w:t>
            </w:r>
          </w:p>
        </w:tc>
        <w:tc>
          <w:tcPr>
            <w:tcW w:type="dxa" w:w="5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Control de par + frena/acelera. Diagrama: viento→rotor→batería→red.</w:t>
            </w:r>
          </w:p>
        </w:tc>
      </w:tr>
      <w:tr>
        <w:tc>
          <w:tcPr>
            <w:tcW w:type="dxa" w:w="1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5:00–8:00</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Impacto cuantificado</w:t>
            </w:r>
          </w:p>
        </w:tc>
        <w:tc>
          <w:tcPr>
            <w:tcW w:type="dxa" w:w="5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750 MW hoy, 1 GW con Quijote. Cifras redondas.</w:t>
            </w:r>
          </w:p>
        </w:tc>
      </w:tr>
      <w:tr>
        <w:tc>
          <w:tcPr>
            <w:tcW w:type="dxa" w:w="1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8:00–10:00</w:t>
            </w:r>
          </w:p>
        </w:tc>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Beneficios estratégicos</w:t>
            </w:r>
          </w:p>
        </w:tc>
        <w:tc>
          <w:tcPr>
            <w:tcW w:type="dxa" w:w="5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Seguridad, ahorro, liderazgo exportable.</w:t>
            </w:r>
          </w:p>
        </w:tc>
      </w:tr>
      <w:tr>
        <w:tc>
          <w:tcPr>
            <w:tcW w:type="dxa" w:w="16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10:00–13:00</w:t>
            </w:r>
          </w:p>
        </w:tc>
        <w:tc>
          <w:tcPr>
            <w:tcW w:type="dxa" w:w="22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Plan de acción</w:t>
            </w:r>
          </w:p>
        </w:tc>
        <w:tc>
          <w:tcPr>
            <w:tcW w:type="dxa" w:w="5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Piloto 6–12 meses, escalado, coste.</w:t>
            </w:r>
          </w:p>
        </w:tc>
      </w:tr>
      <w:tr>
        <w:tc>
          <w:tcPr>
            <w:tcW w:type="dxa" w:w="16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13:00–15:00</w:t>
            </w:r>
          </w:p>
        </w:tc>
        <w:tc>
          <w:tcPr>
            <w:tcW w:type="dxa" w:w="22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Cierre + acción</w:t>
            </w:r>
          </w:p>
        </w:tc>
        <w:tc>
          <w:tcPr>
            <w:tcW w:type="dxa" w:w="5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val="false"/>
                <w:bCs w:val="false"/>
                <w:color w:val="1A1A1A"/>
                <w:sz w:val="20"/>
                <w:szCs w:val="20"/>
              </w:rPr>
              <w:t xml:space="preserve">Pedir apoyo explícito para el piloto.</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12.3 Cifras redondas para impactar</w:t>
      </w:r>
    </w:p>
    <w:p>
      <w:pPr>
        <w:pStyle w:val="ListParagraph"/>
        <w:numPr>
          <w:ilvl w:val="0"/>
          <w:numId w:val="2"/>
        </w:numPr>
        <w:spacing w:before="40" w:after="40"/>
      </w:pPr>
      <w:r>
        <w:rPr>
          <w:rFonts w:ascii="Calibri" w:cs="Calibri" w:eastAsia="Calibri" w:hAnsi="Calibri"/>
          <w:color w:val="1A1A1A"/>
          <w:sz w:val="22"/>
          <w:szCs w:val="22"/>
        </w:rPr>
        <w:t xml:space="preserve">Hoy, con el parque actual: hasta 750 MW de regulación rápida sin baterías.</w:t>
      </w:r>
    </w:p>
    <w:p>
      <w:pPr>
        <w:pStyle w:val="ListParagraph"/>
        <w:numPr>
          <w:ilvl w:val="0"/>
          <w:numId w:val="2"/>
        </w:numPr>
        <w:spacing w:before="40" w:after="40"/>
      </w:pPr>
      <w:r>
        <w:rPr>
          <w:rFonts w:ascii="Calibri" w:cs="Calibri" w:eastAsia="Calibri" w:hAnsi="Calibri"/>
          <w:color w:val="1A1A1A"/>
          <w:sz w:val="22"/>
          <w:szCs w:val="22"/>
        </w:rPr>
        <w:t xml:space="preserve">Con Proyecto Quijote: más de 1 GW durante 1.5 minutos.</w:t>
      </w:r>
    </w:p>
    <w:p>
      <w:pPr>
        <w:pStyle w:val="ListParagraph"/>
        <w:numPr>
          <w:ilvl w:val="0"/>
          <w:numId w:val="2"/>
        </w:numPr>
        <w:spacing w:before="40" w:after="40"/>
      </w:pPr>
      <w:r>
        <w:rPr>
          <w:rFonts w:ascii="Calibri" w:cs="Calibri" w:eastAsia="Calibri" w:hAnsi="Calibri"/>
          <w:color w:val="1A1A1A"/>
          <w:sz w:val="22"/>
          <w:szCs w:val="22"/>
        </w:rPr>
        <w:t xml:space="preserve">Coste de Fase 1 (solo firmware): fracción del coste de una batería química equivalente.</w:t>
      </w:r>
    </w:p>
    <w:p>
      <w:pPr>
        <w:pStyle w:val="ListParagraph"/>
        <w:numPr>
          <w:ilvl w:val="0"/>
          <w:numId w:val="2"/>
        </w:numPr>
        <w:spacing w:before="40" w:after="40"/>
      </w:pPr>
      <w:r>
        <w:rPr>
          <w:rFonts w:ascii="Calibri" w:cs="Calibri" w:eastAsia="Calibri" w:hAnsi="Calibri"/>
          <w:color w:val="1A1A1A"/>
          <w:sz w:val="22"/>
          <w:szCs w:val="22"/>
        </w:rPr>
        <w:t xml:space="preserve">Plazo del piloto: 6–12 meses para primeros resultados medibles.</w:t>
      </w:r>
    </w:p>
    <w:p>
      <w:pPr>
        <w:pStyle w:val="ListParagraph"/>
        <w:numPr>
          <w:ilvl w:val="0"/>
          <w:numId w:val="2"/>
        </w:numPr>
        <w:spacing w:before="40" w:after="40"/>
      </w:pPr>
      <w:r>
        <w:rPr>
          <w:rFonts w:ascii="Calibri" w:cs="Calibri" w:eastAsia="Calibri" w:hAnsi="Calibri"/>
          <w:color w:val="1A1A1A"/>
          <w:sz w:val="22"/>
          <w:szCs w:val="22"/>
        </w:rPr>
        <w:t xml:space="preserve">Máquinas compatibles hoy: la mayoría de turbinas instaladas desde 2010.</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12.4 Preguntas difíciles y respuestas preparadas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Pregunta</w:t>
            </w:r>
          </w:p>
        </w:tc>
        <w:tc>
          <w:tcPr>
            <w:tcW w:type="dxa" w:w="6560"/>
            <w:tcBorders>
              <w:top w:val="single" w:color="D5E8F0" w:sz="4"/>
              <w:left w:val="single" w:color="D5E8F0" w:sz="4"/>
              <w:bottom w:val="single" w:color="D5E8F0" w:sz="4"/>
              <w:right w:val="single" w:color="D5E8F0" w:sz="4"/>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Respuesta directa</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¿No viola la conservación de energía?</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No. Gestiona energía cinética ya presente. No crea energía. Igual que un volante de inercia industrial.</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¿Cuánto se pierde en las turbinas 'batería'?</w:t>
            </w:r>
          </w:p>
        </w:tc>
        <w:tc>
          <w:tcPr>
            <w:tcW w:type="dxa" w:w="6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~1–2% en las turbinas moduladoras. Con rotación de roles, el impacto global es &lt;0.2%.</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¿Afecta a la vida útil de las turbinas?</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Solo si los ciclos de par son bruscos. El control incluye rampas y límites de fatiga por diseño.</w:t>
            </w:r>
          </w:p>
        </w:tc>
      </w:tr>
      <w:tr>
        <w:tc>
          <w:tcPr>
            <w:tcW w:type="dxa" w:w="280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b/>
                <w:bCs/>
                <w:color w:val="028090"/>
                <w:sz w:val="20"/>
                <w:szCs w:val="20"/>
              </w:rPr>
              <w:t xml:space="preserve">¿Necesita modificar el hardware?</w:t>
            </w:r>
          </w:p>
        </w:tc>
        <w:tc>
          <w:tcPr>
            <w:tcW w:type="dxa" w:w="6560"/>
            <w:tcBorders>
              <w:top w:val="single" w:color="D5E8F0" w:sz="4"/>
              <w:left w:val="single" w:color="D5E8F0" w:sz="4"/>
              <w:bottom w:val="single" w:color="D5E8F0" w:sz="4"/>
              <w:right w:val="single" w:color="D5E8F0" w:sz="4"/>
            </w:tcBorders>
            <w:shd w:fill="FFFFFF" w:val="clear"/>
            <w:tcMar>
              <w:top w:type="dxa" w:w="60"/>
              <w:left w:type="dxa" w:w="120"/>
              <w:bottom w:type="dxa" w:w="60"/>
              <w:right w:type="dxa" w:w="120"/>
            </w:tcMar>
          </w:tcPr>
          <w:p>
            <w:r>
              <w:rPr>
                <w:rFonts w:ascii="Calibri" w:cs="Calibri" w:eastAsia="Calibri" w:hAnsi="Calibri"/>
                <w:color w:val="1A1A1A"/>
                <w:sz w:val="20"/>
                <w:szCs w:val="20"/>
              </w:rPr>
              <w:t xml:space="preserve">No en Fase 1. Solo firmware del convertidor. En Fase 2 (Quijote) sí hay cambio mecánico en aspas.</w:t>
            </w:r>
          </w:p>
        </w:tc>
      </w:tr>
      <w:tr>
        <w:tc>
          <w:tcPr>
            <w:tcW w:type="dxa" w:w="280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b/>
                <w:bCs/>
                <w:color w:val="028090"/>
                <w:sz w:val="20"/>
                <w:szCs w:val="20"/>
              </w:rPr>
              <w:t xml:space="preserve">¿Ya existe algo parecido?</w:t>
            </w:r>
          </w:p>
        </w:tc>
        <w:tc>
          <w:tcPr>
            <w:tcW w:type="dxa" w:w="6560"/>
            <w:tcBorders>
              <w:top w:val="single" w:color="D5E8F0" w:sz="4"/>
              <w:left w:val="single" w:color="D5E8F0" w:sz="4"/>
              <w:bottom w:val="single" w:color="D5E8F0" w:sz="4"/>
              <w:right w:val="single" w:color="D5E8F0" w:sz="4"/>
            </w:tcBorders>
            <w:shd w:fill="F0F4F8" w:val="clear"/>
            <w:tcMar>
              <w:top w:type="dxa" w:w="60"/>
              <w:left w:type="dxa" w:w="120"/>
              <w:bottom w:type="dxa" w:w="60"/>
              <w:right w:type="dxa" w:w="120"/>
            </w:tcMar>
          </w:tcPr>
          <w:p>
            <w:r>
              <w:rPr>
                <w:rFonts w:ascii="Calibri" w:cs="Calibri" w:eastAsia="Calibri" w:hAnsi="Calibri"/>
                <w:color w:val="1A1A1A"/>
                <w:sz w:val="20"/>
                <w:szCs w:val="20"/>
              </w:rPr>
              <w:t xml:space="preserve">Sí: VSM (Virtual Synchronous Machine), grid-forming converters, FESS industriales. ZypyZape lo hace con la infraestructura eólica existente.</w:t>
            </w:r>
          </w:p>
        </w:tc>
      </w:tr>
    </w:tbl>
    <w:p>
      <w:r>
        <w:br w:type="page"/>
      </w:r>
    </w:p>
    <w:p>
      <w:pPr>
        <w:pStyle w:val="Heading1"/>
        <w:pBdr>
          <w:bottom w:val="thick" w:color="028090" w:sz="8"/>
        </w:pBdr>
        <w:spacing w:before="560" w:after="160"/>
      </w:pPr>
      <w:r>
        <w:rPr>
          <w:rFonts w:ascii="Calibri Light" w:cs="Calibri Light" w:eastAsia="Calibri Light" w:hAnsi="Calibri Light"/>
          <w:b/>
          <w:bCs/>
          <w:color w:val="1A3A5C"/>
          <w:sz w:val="38"/>
          <w:szCs w:val="38"/>
        </w:rPr>
        <w:t xml:space="preserve">13. Resumen Ejecutivo</w:t>
      </w:r>
    </w:p>
    <w:p>
      <w:pPr>
        <w:spacing w:before="60" w:after="60"/>
      </w:pPr>
      <w:r>
        <w:rPr>
          <w:rFonts w:ascii="Calibri" w:cs="Calibri" w:eastAsia="Calibri" w:hAnsi="Calibri"/>
          <w:b w:val="false"/>
          <w:bCs w:val="false"/>
          <w:i w:val="false"/>
          <w:iCs w:val="false"/>
          <w:color w:val="1A1A1A"/>
          <w:sz w:val="22"/>
          <w:szCs w:val="22"/>
        </w:rPr>
        <w:t xml:space="preserve">Este documento presenta ZypyZape en su estado de madurez de marzo de 2026: concepto físicamente coherente, con análogos industriales reales, escalado cuantificado a nivel nacional, propuesta de gemelo virtual detallada y estrategia de implantación lista para presentar.</w:t>
      </w:r>
    </w:p>
    <w:p>
      <w:pPr>
        <w:spacing w:before="0" w:after="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left w:val="none"/>
              <w:bottom w:val="none"/>
              <w:right w:val="none"/>
            </w:tcBorders>
            <w:shd w:fill="1E8449" w:val="clear"/>
          </w:tcPr>
          <w:p>
            <w:r>
              <w:t xml:space="preserve"/>
            </w:r>
          </w:p>
        </w:tc>
        <w:tc>
          <w:tcPr>
            <w:tcW w:type="dxa" w:w="9180"/>
            <w:tcBorders>
              <w:top w:val="none"/>
              <w:left w:val="none"/>
              <w:bottom w:val="none"/>
              <w:right w:val="none"/>
            </w:tcBorders>
            <w:shd w:fill="D5F5E3" w:val="clear"/>
            <w:tcMar>
              <w:top w:type="dxa" w:w="160"/>
              <w:left w:type="dxa" w:w="240"/>
              <w:bottom w:type="dxa" w:w="160"/>
              <w:right w:type="dxa" w:w="240"/>
            </w:tcMar>
          </w:tcPr>
          <w:p>
            <w:r>
              <w:rPr>
                <w:rFonts w:ascii="Calibri" w:cs="Calibri" w:eastAsia="Calibri" w:hAnsi="Calibri"/>
                <w:b/>
                <w:bCs/>
                <w:color w:val="1A3A5C"/>
                <w:sz w:val="22"/>
                <w:szCs w:val="22"/>
              </w:rPr>
              <w:t xml:space="preserve">Estado técnico consolidado (marzo 2026)</w:t>
            </w:r>
          </w:p>
          <w:p>
            <w:pPr>
              <w:spacing w:before="40" w:after="40"/>
            </w:pPr>
            <w:r>
              <w:rPr>
                <w:rFonts w:ascii="Calibri" w:cs="Calibri" w:eastAsia="Calibri" w:hAnsi="Calibri"/>
                <w:color w:val="1A1A1A"/>
                <w:sz w:val="21"/>
                <w:szCs w:val="21"/>
              </w:rPr>
              <w:t xml:space="preserve"/>
            </w:r>
          </w:p>
          <w:p>
            <w:pPr>
              <w:spacing w:before="40" w:after="40"/>
            </w:pPr>
            <w:r>
              <w:rPr>
                <w:rFonts w:ascii="Calibri" w:cs="Calibri" w:eastAsia="Calibri" w:hAnsi="Calibri"/>
                <w:color w:val="1A1A1A"/>
                <w:sz w:val="21"/>
                <w:szCs w:val="21"/>
              </w:rPr>
              <w:t xml:space="preserve">  ✓  Física no violada: ninguna ley impide el mecanismo propuesto.</w:t>
            </w:r>
          </w:p>
          <w:p>
            <w:pPr>
              <w:spacing w:before="40" w:after="40"/>
            </w:pPr>
            <w:r>
              <w:rPr>
                <w:rFonts w:ascii="Calibri" w:cs="Calibri" w:eastAsia="Calibri" w:hAnsi="Calibri"/>
                <w:color w:val="1A1A1A"/>
                <w:sz w:val="21"/>
                <w:szCs w:val="21"/>
              </w:rPr>
              <w:t xml:space="preserve">  ✓  Análogos reales: FESS, VSM, grid-forming, condensadores síncronos.</w:t>
            </w:r>
          </w:p>
          <w:p>
            <w:pPr>
              <w:spacing w:before="40" w:after="40"/>
            </w:pPr>
            <w:r>
              <w:rPr>
                <w:rFonts w:ascii="Calibri" w:cs="Calibri" w:eastAsia="Calibri" w:hAnsi="Calibri"/>
                <w:color w:val="1A1A1A"/>
                <w:sz w:val="21"/>
                <w:szCs w:val="21"/>
              </w:rPr>
              <w:t xml:space="preserve">  ✓  Validación IA múltiple: Copilot, Gemini, Grok, ChatGPT, Claude confirman coherencia.</w:t>
            </w:r>
          </w:p>
          <w:p>
            <w:pPr>
              <w:spacing w:before="40" w:after="40"/>
            </w:pPr>
            <w:r>
              <w:rPr>
                <w:rFonts w:ascii="Calibri" w:cs="Calibri" w:eastAsia="Calibri" w:hAnsi="Calibri"/>
                <w:color w:val="1A1A1A"/>
                <w:sz w:val="21"/>
                <w:szCs w:val="21"/>
              </w:rPr>
              <w:t xml:space="preserve">  ✓  Timing óptimo demostrado: análisis del Kilómetro confirma W_ext mínimo.</w:t>
            </w:r>
          </w:p>
          <w:p>
            <w:pPr>
              <w:spacing w:before="40" w:after="40"/>
            </w:pPr>
            <w:r>
              <w:rPr>
                <w:rFonts w:ascii="Calibri" w:cs="Calibri" w:eastAsia="Calibri" w:hAnsi="Calibri"/>
                <w:color w:val="1A1A1A"/>
                <w:sz w:val="21"/>
                <w:szCs w:val="21"/>
              </w:rPr>
              <w:t xml:space="preserve">  ✓  Escalado nacional calculado: 12.5 MWh → 750 MW × 1 min con parque actual.</w:t>
            </w:r>
          </w:p>
          <w:p>
            <w:pPr>
              <w:spacing w:before="40" w:after="40"/>
            </w:pPr>
            <w:r>
              <w:rPr>
                <w:rFonts w:ascii="Calibri" w:cs="Calibri" w:eastAsia="Calibri" w:hAnsi="Calibri"/>
                <w:color w:val="1A1A1A"/>
                <w:sz w:val="21"/>
                <w:szCs w:val="21"/>
              </w:rPr>
              <w:t xml:space="preserve">  ⚠  Hipótesis central pendiente: ΔCp &gt; 0 y ΔP_neta &gt; 0 requieren banco de pruebas.</w:t>
            </w:r>
          </w:p>
          <w:p>
            <w:pPr>
              <w:spacing w:before="40" w:after="40"/>
            </w:pPr>
            <w:r>
              <w:rPr>
                <w:rFonts w:ascii="Calibri" w:cs="Calibri" w:eastAsia="Calibri" w:hAnsi="Calibri"/>
                <w:color w:val="1A1A1A"/>
                <w:sz w:val="21"/>
                <w:szCs w:val="21"/>
              </w:rPr>
              <w:t xml:space="preserve">  ⚠  Gemelo virtual: no existe aún. Este doc define cómo construirlo.</w:t>
            </w:r>
          </w:p>
          <w:p>
            <w:pPr>
              <w:spacing w:before="40" w:after="40"/>
            </w:pPr>
            <w:r>
              <w:rPr>
                <w:rFonts w:ascii="Calibri" w:cs="Calibri" w:eastAsia="Calibri" w:hAnsi="Calibri"/>
                <w:color w:val="1A1A1A"/>
                <w:sz w:val="21"/>
                <w:szCs w:val="21"/>
              </w:rPr>
              <w:t xml:space="preserve">  →  Siguiente paso concreto: WP-DT1 — script Python aerodinámica + mecánica frena/acelera.</w:t>
            </w:r>
          </w:p>
        </w:tc>
      </w:tr>
    </w:tbl>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13.1 El sistema en una frase</w:t>
      </w:r>
    </w:p>
    <w:p>
      <w:pPr>
        <w:spacing w:before="60" w:after="60"/>
      </w:pPr>
      <w:r>
        <w:rPr>
          <w:rFonts w:ascii="Calibri" w:cs="Calibri" w:eastAsia="Calibri" w:hAnsi="Calibri"/>
          <w:b w:val="false"/>
          <w:bCs w:val="false"/>
          <w:i w:val="false"/>
          <w:iCs w:val="false"/>
          <w:color w:val="1A1A1A"/>
          <w:sz w:val="22"/>
          <w:szCs w:val="22"/>
        </w:rPr>
        <w:t xml:space="preserve">ZypyZape convierte el parque eólico en un organismo vivo donde cada turbina puede ser generador y batería a la vez, coordinadas para estabilizar la red, captar más energía neta y proveer servicios de regulación que hoy requieren infraestructura nueva costosa.</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13.2 El próximo paso concreto</w:t>
      </w:r>
    </w:p>
    <w:p>
      <w:pPr>
        <w:spacing w:before="60" w:after="60"/>
      </w:pPr>
      <w:r>
        <w:rPr>
          <w:rFonts w:ascii="Calibri" w:cs="Calibri" w:eastAsia="Calibri" w:hAnsi="Calibri"/>
          <w:b w:val="false"/>
          <w:bCs w:val="false"/>
          <w:i w:val="false"/>
          <w:iCs w:val="false"/>
          <w:color w:val="1A1A1A"/>
          <w:sz w:val="22"/>
          <w:szCs w:val="22"/>
        </w:rPr>
        <w:t xml:space="preserve">Implementar WP-DT1: un script Python de 300–500 líneas que simula el sistema de dos turbinas con dinámica aerodinámica, mecánica y control frena/acelera. El script barre el espacio de parámetros K_ZZ y Δω, calcula ΔCp y el balance energético neto. Coste: cero. Tiempo: 2–4 semanas. Resultado: primera evidencia cuantitativa de si la hipótesis central es viable.</w:t>
      </w:r>
    </w:p>
    <w:p>
      <w:pPr>
        <w:spacing w:before="0" w:after="0"/>
      </w:pPr>
      <w:r>
        <w:rPr>
          <w:sz w:val="6"/>
          <w:szCs w:val="6"/>
        </w:rPr>
        <w:t xml:space="preserve"/>
      </w:r>
    </w:p>
    <w:p>
      <w:pPr>
        <w:pStyle w:val="Heading2"/>
        <w:spacing w:before="320" w:after="120"/>
      </w:pPr>
      <w:r>
        <w:rPr>
          <w:rFonts w:ascii="Calibri" w:cs="Calibri" w:eastAsia="Calibri" w:hAnsi="Calibri"/>
          <w:b/>
          <w:bCs/>
          <w:color w:val="028090"/>
          <w:sz w:val="28"/>
          <w:szCs w:val="28"/>
        </w:rPr>
        <w:t xml:space="preserve">13.3 Contacto</w:t>
      </w:r>
    </w:p>
    <w:p>
      <w:pPr>
        <w:spacing w:before="60" w:after="60"/>
      </w:pPr>
      <w:r>
        <w:rPr>
          <w:rFonts w:ascii="Calibri" w:cs="Calibri" w:eastAsia="Calibri" w:hAnsi="Calibri"/>
          <w:b w:val="false"/>
          <w:bCs w:val="false"/>
          <w:i w:val="false"/>
          <w:iCs w:val="false"/>
          <w:color w:val="1A1A1A"/>
          <w:sz w:val="22"/>
          <w:szCs w:val="22"/>
        </w:rPr>
        <w:t xml:space="preserve">Víctor Manzanares Alberola</w:t>
      </w:r>
    </w:p>
    <w:p>
      <w:pPr>
        <w:spacing w:before="60" w:after="60"/>
      </w:pPr>
      <w:r>
        <w:rPr>
          <w:rFonts w:ascii="Calibri" w:cs="Calibri" w:eastAsia="Calibri" w:hAnsi="Calibri"/>
          <w:b w:val="false"/>
          <w:bCs w:val="false"/>
          <w:i w:val="false"/>
          <w:iCs w:val="false"/>
          <w:color w:val="1A1A1A"/>
          <w:sz w:val="22"/>
          <w:szCs w:val="22"/>
        </w:rPr>
        <w:t xml:space="preserve">vmanalb@upv.edu.es</w:t>
      </w:r>
    </w:p>
    <w:p>
      <w:pPr>
        <w:spacing w:before="60" w:after="60"/>
      </w:pPr>
      <w:r>
        <w:rPr>
          <w:rFonts w:ascii="Calibri" w:cs="Calibri" w:eastAsia="Calibri" w:hAnsi="Calibri"/>
          <w:b w:val="false"/>
          <w:bCs w:val="false"/>
          <w:i w:val="false"/>
          <w:iCs w:val="false"/>
          <w:color w:val="1A1A1A"/>
          <w:sz w:val="22"/>
          <w:szCs w:val="22"/>
        </w:rPr>
        <w:t xml:space="preserve">Exalumno EPSA — Universitat Politècnica de València (Alcoy)</w:t>
      </w:r>
    </w:p>
    <w:p>
      <w:pPr>
        <w:spacing w:before="0" w:after="0"/>
      </w:pPr>
      <w:r>
        <w:rPr>
          <w:sz w:val="6"/>
          <w:szCs w:val="6"/>
        </w:rPr>
        <w:t xml:space="preserve"/>
      </w:r>
    </w:p>
    <w:p>
      <w:pPr>
        <w:jc w:val="right"/>
      </w:pPr>
      <w:r>
        <w:rPr>
          <w:rFonts w:ascii="Calibri" w:cs="Calibri" w:eastAsia="Calibri" w:hAnsi="Calibri"/>
          <w:i/>
          <w:iCs/>
          <w:color w:val="028090"/>
          <w:sz w:val="20"/>
          <w:szCs w:val="20"/>
        </w:rPr>
        <w:t xml:space="preserve">Valencia, marzo de 2026</w:t>
      </w:r>
    </w:p>
    <w:p>
      <w:pPr>
        <w:jc w:val="right"/>
      </w:pPr>
      <w:r>
        <w:rPr>
          <w:rFonts w:ascii="Calibri" w:cs="Calibri" w:eastAsia="Calibri" w:hAnsi="Calibri"/>
          <w:b/>
          <w:bCs/>
          <w:color w:val="1A3A5C"/>
          <w:sz w:val="22"/>
          <w:szCs w:val="22"/>
        </w:rPr>
        <w:t xml:space="preserve">Víctor Manzanares Alberola</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28090"/>
        <w:sz w:val="18"/>
        <w:szCs w:val="18"/>
      </w:rPr>
      <w:fldChar w:fldCharType="begin"/>
      <w:instrText xml:space="preserve">PAGE</w:instrText>
      <w:fldChar w:fldCharType="separate"/>
      <w:fldChar w:fldCharType="end"/>
    </w:r>
    <w:r>
      <w:rPr>
        <w:rFonts w:ascii="Calibri" w:cs="Calibri" w:eastAsia="Calibri" w:hAnsi="Calibri"/>
        <w:color w:val="2C3E50"/>
        <w:sz w:val="18"/>
        <w:szCs w:val="18"/>
      </w:rPr>
      <w:t xml:space="preserve"> / </w:t>
    </w:r>
    <w:r>
      <w:rPr>
        <w:rFonts w:ascii="Calibri" w:cs="Calibri" w:eastAsia="Calibri" w:hAnsi="Calibri"/>
        <w:color w:val="2C3E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tabs>
        <w:tab w:val="right" w:pos="9026"/>
      </w:tabs>
    </w:pPr>
    <w:r>
      <w:rPr>
        <w:rFonts w:ascii="Calibri" w:cs="Calibri" w:eastAsia="Calibri" w:hAnsi="Calibri"/>
        <w:color w:val="028090"/>
        <w:sz w:val="18"/>
        <w:szCs w:val="18"/>
      </w:rPr>
      <w:t xml:space="preserve">ZypyZape + Quijote — Documento Técnico Extendido</w:t>
    </w:r>
    <w:r>
      <w:rPr>
        <w:rFonts w:ascii="Calibri" w:cs="Calibri" w:eastAsia="Calibri" w:hAnsi="Calibri"/>
        <w:color w:val="2C3E50"/>
        <w:sz w:val="18"/>
        <w:szCs w:val="18"/>
      </w:rPr>
      <w:t xml:space="preserve">	2026 · V.M.A.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Calibri Light" w:cs="Calibri Light" w:eastAsia="Calibri Light" w:hAnsi="Calibri Light"/>
      <w:b/>
      <w:bCs/>
      <w:color w:val="1A3A5C"/>
      <w:sz w:val="38"/>
      <w:szCs w:val="38"/>
    </w:rPr>
  </w:style>
  <w:style w:type="paragraph" w:styleId="Heading2">
    <w:name w:val="Heading 2"/>
    <w:basedOn w:val="Normal"/>
    <w:next w:val="Normal"/>
    <w:qFormat/>
    <w:pPr>
      <w:spacing w:before="320" w:after="120"/>
      <w:outlineLvl w:val="1"/>
    </w:pPr>
    <w:rPr>
      <w:rFonts w:ascii="Calibri" w:cs="Calibri" w:eastAsia="Calibri" w:hAnsi="Calibri"/>
      <w:b/>
      <w:bCs/>
      <w:color w:val="028090"/>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2026-03-07T11:57:50.289Z</dcterms:created>
  <dcterms:modified xsi:type="dcterms:W3CDTF">2026-03-07T11:57:50.290Z</dcterms:modified>
</cp:coreProperties>
</file>

<file path=docProps/custom.xml><?xml version="1.0" encoding="utf-8"?>
<Properties xmlns="http://schemas.openxmlformats.org/officeDocument/2006/custom-properties" xmlns:vt="http://schemas.openxmlformats.org/officeDocument/2006/docPropsVTypes"/>
</file>