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3A5C"/>
          <w:sz w:val="52"/>
          <w:szCs w:val="52"/>
        </w:rPr>
        <w:t xml:space="preserve">ZYPYZAPE · QUIJOTE · ASPAS 1/3</w:t>
      </w:r>
    </w:p>
    <w:p>
      <w:pPr>
        <w:spacing w:after="80" w:before="0"/>
        <w:jc w:val="center"/>
      </w:pPr>
      <w:r>
        <w:rPr>
          <w:rFonts w:ascii="Arial" w:cs="Arial" w:eastAsia="Arial" w:hAnsi="Arial"/>
          <w:color w:val="2E5F8A"/>
          <w:sz w:val="28"/>
          <w:szCs w:val="28"/>
        </w:rPr>
        <w:t xml:space="preserve">Bateries d'inèrcia per a aerogeneradors</w:t>
      </w:r>
    </w:p>
    <w:p>
      <w:pPr>
        <w:spacing w:after="80" w:before="0"/>
        <w:jc w:val="center"/>
      </w:pPr>
      <w:r>
        <w:rPr>
          <w:rFonts w:ascii="Arial" w:cs="Arial" w:eastAsia="Arial" w:hAnsi="Arial"/>
          <w:color w:val="888888"/>
          <w:sz w:val="22"/>
          <w:szCs w:val="22"/>
        </w:rPr>
        <w:t xml:space="preserve">Explicació tècnico-física</w:t>
      </w:r>
    </w:p>
    <w:p>
      <w:pPr>
        <w:spacing w:after="80" w:before="0"/>
        <w:jc w:val="center"/>
      </w:pPr>
      <w:r>
        <w:rPr>
          <w:rFonts w:ascii="Arial" w:cs="Arial" w:eastAsia="Arial" w:hAnsi="Arial"/>
          <w:color w:val="888888"/>
          <w:sz w:val="20"/>
          <w:szCs w:val="20"/>
        </w:rPr>
        <w:t xml:space="preserve">Víctor Manzanares Alberola · EPSA-UPV Alcoi · 2026</w:t>
      </w:r>
    </w:p>
    <w:p>
      <w:pPr>
        <w:pBdr>
          <w:bottom w:val="single" w:color="2E5F8A" w:sz="4" w:space="1"/>
        </w:pBdr>
        <w:spacing w:after="160" w:before="160"/>
      </w:pPr>
    </w:p>
    <w:p>
      <w:pPr>
        <w:pStyle w:val="Heading1"/>
        <w:spacing w:after="200" w:before="400"/>
      </w:pPr>
      <w:r>
        <w:rPr>
          <w:rFonts w:ascii="Arial" w:cs="Arial" w:eastAsia="Arial" w:hAnsi="Arial"/>
          <w:b/>
          <w:bCs/>
          <w:color w:val="1A3A5C"/>
          <w:sz w:val="32"/>
          <w:szCs w:val="32"/>
        </w:rPr>
        <w:t xml:space="preserve">1. ZYPYZAPE — Batería d'Inèrcia Elèctrica</w:t>
      </w:r>
    </w:p>
    <w:p>
      <w:pPr>
        <w:pStyle w:val="Heading2"/>
        <w:spacing w:after="160" w:before="300"/>
      </w:pPr>
      <w:r>
        <w:rPr>
          <w:rFonts w:ascii="Arial" w:cs="Arial" w:eastAsia="Arial" w:hAnsi="Arial"/>
          <w:b/>
          <w:bCs/>
          <w:color w:val="2E5F8A"/>
          <w:sz w:val="26"/>
          <w:szCs w:val="26"/>
        </w:rPr>
        <w:t xml:space="preserve">1.1 Problema que resol</w:t>
      </w:r>
    </w:p>
    <w:p>
      <w:pPr>
        <w:spacing w:after="80" w:before="80"/>
      </w:pPr>
      <w:r>
        <w:rPr>
          <w:rFonts w:ascii="Arial" w:cs="Arial" w:eastAsia="Arial" w:hAnsi="Arial"/>
          <w:sz w:val="22"/>
          <w:szCs w:val="22"/>
        </w:rPr>
        <w:t xml:space="preserve">Les xarxes elèctriques modernes necessiten inèrcia per mantenir la freqüència estable (50 Hz a Europa). Les màquines síncrones tradicionals (turbines de vapor, hidràuliques) aporten inèrcia mecànica natural: quan la freqüència cau, el rotor massiu resisteix el canvi i allibera energia cinètica transitoriament.</w:t>
      </w:r>
    </w:p>
    <w:p>
      <w:pPr>
        <w:spacing w:after="80" w:before="80"/>
      </w:pPr>
      <w:r>
        <w:rPr>
          <w:rFonts w:ascii="Arial" w:cs="Arial" w:eastAsia="Arial" w:hAnsi="Arial"/>
          <w:sz w:val="22"/>
          <w:szCs w:val="22"/>
        </w:rPr>
        <w:t xml:space="preserve">Els aerogeneradors moderns amb convertidor (DFIG, full-power converter) estàn elèctricament aïllats de la xarxa per un inversor. La seva inèrcia física existeix, però NO arriba a la xarxa. Resultat: més renovables = menys inèrcia efectiva = inestabilitat de freqüència.</w:t>
      </w:r>
    </w:p>
    <w:p>
      <w:pPr>
        <w:pStyle w:val="Heading2"/>
        <w:spacing w:after="160" w:before="300"/>
      </w:pPr>
      <w:r>
        <w:rPr>
          <w:rFonts w:ascii="Arial" w:cs="Arial" w:eastAsia="Arial" w:hAnsi="Arial"/>
          <w:b/>
          <w:bCs/>
          <w:color w:val="2E5F8A"/>
          <w:sz w:val="26"/>
          <w:szCs w:val="26"/>
        </w:rPr>
        <w:t xml:space="preserve">1.2 Principi físic de ZypyZape</w:t>
      </w:r>
    </w:p>
    <w:p>
      <w:pPr>
        <w:spacing w:after="80" w:before="80"/>
      </w:pPr>
      <w:r>
        <w:rPr>
          <w:rFonts w:ascii="Arial" w:cs="Arial" w:eastAsia="Arial" w:hAnsi="Arial"/>
          <w:sz w:val="22"/>
          <w:szCs w:val="22"/>
        </w:rPr>
        <w:t xml:space="preserve">ZypyZape resol això sense bateries electroquímiques. El mecanisme és la transferència d'energia cinètica entre rotors a través del bus elèctric:</w:t>
      </w:r>
    </w:p>
    <w:p>
      <w:pPr>
        <w:spacing w:after="120" w:before="120"/>
        <w:jc w:val="center"/>
      </w:pPr>
      <w:r>
        <w:rPr>
          <w:rFonts w:ascii="Courier New" w:cs="Courier New" w:eastAsia="Courier New" w:hAnsi="Courier New"/>
          <w:i/>
          <w:iCs/>
          <w:color w:val="333333"/>
          <w:sz w:val="22"/>
          <w:szCs w:val="22"/>
        </w:rPr>
        <w:t xml:space="preserve">E_cin = ½ · J · ω²</w:t>
      </w:r>
    </w:p>
    <w:p>
      <w:pPr>
        <w:spacing w:after="80" w:before="80"/>
      </w:pPr>
      <w:r>
        <w:rPr>
          <w:rFonts w:ascii="Arial" w:cs="Arial" w:eastAsia="Arial" w:hAnsi="Arial"/>
          <w:sz w:val="22"/>
          <w:szCs w:val="22"/>
        </w:rPr>
        <w:t xml:space="preserve">Quan la freqüència de la xarxa cau (Δf &lt; 0), un molins accelera (consumeix energia mecànica → aporta energia elèctrica a la xarxa). Un altre molins frena simultàniament (absorbeix energia elèctrica per carregar el seu rotor). La suma netà injectada a la xarxa en el pic transitori és:</w:t>
      </w:r>
    </w:p>
    <w:p>
      <w:pPr>
        <w:spacing w:after="120" w:before="120"/>
        <w:jc w:val="center"/>
      </w:pPr>
      <w:r>
        <w:rPr>
          <w:rFonts w:ascii="Courier New" w:cs="Courier New" w:eastAsia="Courier New" w:hAnsi="Courier New"/>
          <w:i/>
          <w:iCs/>
          <w:color w:val="333333"/>
          <w:sz w:val="22"/>
          <w:szCs w:val="22"/>
        </w:rPr>
        <w:t xml:space="preserve">ΔP_inject = J₁·ω₁·(Δω₁/Δt) + J₂·ω₂·(Δω₂/Δt)</w:t>
      </w:r>
    </w:p>
    <w:p>
      <w:pPr>
        <w:spacing w:after="80" w:before="80"/>
      </w:pPr>
      <w:r>
        <w:rPr>
          <w:rFonts w:ascii="Arial" w:cs="Arial" w:eastAsia="Arial" w:hAnsi="Arial"/>
          <w:sz w:val="22"/>
          <w:szCs w:val="22"/>
        </w:rPr>
        <w:t xml:space="preserve">On el molins que frena cedeix més del que absorbeix el que accelera, donant un puls net d'energia cap a la xarxa durant 2-10 segons.</w:t>
      </w:r>
    </w:p>
    <w:p>
      <w:pPr>
        <w:pStyle w:val="Heading2"/>
        <w:spacing w:after="160" w:before="300"/>
      </w:pPr>
      <w:r>
        <w:rPr>
          <w:rFonts w:ascii="Arial" w:cs="Arial" w:eastAsia="Arial" w:hAnsi="Arial"/>
          <w:b/>
          <w:bCs/>
          <w:color w:val="2E5F8A"/>
          <w:sz w:val="26"/>
          <w:szCs w:val="26"/>
        </w:rPr>
        <w:t xml:space="preserve">1.3 Rols CAPT / ACEL / FREN</w:t>
      </w:r>
    </w:p>
    <w:p>
      <w:pPr>
        <w:spacing w:after="80" w:before="80"/>
      </w:pPr>
      <w:r>
        <w:rPr>
          <w:rFonts w:ascii="Arial" w:cs="Arial" w:eastAsia="Arial" w:hAnsi="Arial"/>
          <w:sz w:val="22"/>
          <w:szCs w:val="22"/>
        </w:rPr>
        <w:t xml:space="preserve">El sistema assigna rols dinàmicament a cada molins: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Rol</w:t>
            </w:r>
          </w:p>
        </w:tc>
        <w:tc>
          <w:tcPr>
            <w:tcW w:type="dxa" w:w="3500"/>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Acció elèctrica</w:t>
            </w:r>
          </w:p>
        </w:tc>
        <w:tc>
          <w:tcPr>
            <w:tcW w:type="dxa" w:w="3526"/>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Efecte sobre xarxa</w:t>
            </w:r>
          </w:p>
        </w:tc>
      </w:tr>
      <w:tr>
        <w:tc>
          <w:tcPr>
            <w:tcW w:type="dxa" w:w="20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CAPT</w:t>
            </w:r>
          </w:p>
        </w:tc>
        <w:tc>
          <w:tcPr>
            <w:tcW w:type="dxa" w:w="35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Captura vent óptim (MPPT normal)</w:t>
            </w:r>
          </w:p>
        </w:tc>
        <w:tc>
          <w:tcPr>
            <w:tcW w:type="dxa" w:w="3526"/>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Neutre — manteniment de potència base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ACEL</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Inversor absorbeix energia de xarxa
per accelerar el rotor</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Lleuger consum transitori (carrega cinètica)</w:t>
            </w:r>
          </w:p>
        </w:tc>
      </w:tr>
      <w:tr>
        <w:tc>
          <w:tcPr>
            <w:tcW w:type="dxa" w:w="20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FREN</w:t>
            </w:r>
          </w:p>
        </w:tc>
        <w:tc>
          <w:tcPr>
            <w:tcW w:type="dxa" w:w="35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Inversor cedeix energia cinètica
cap a la xarxa (frenada elastètica)</w:t>
            </w:r>
          </w:p>
        </w:tc>
        <w:tc>
          <w:tcPr>
            <w:tcW w:type="dxa" w:w="3526"/>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Puls d'injecció positiu — sosteniment freqüència</w:t>
            </w:r>
          </w:p>
        </w:tc>
      </w:tr>
    </w:tbl>
    <w:p>
      <w:pPr>
        <w:spacing w:after="80" w:before="160"/>
      </w:pPr>
    </w:p>
    <w:p>
      <w:pPr>
        <w:pStyle w:val="Heading2"/>
        <w:spacing w:after="160" w:before="300"/>
      </w:pPr>
      <w:r>
        <w:rPr>
          <w:rFonts w:ascii="Arial" w:cs="Arial" w:eastAsia="Arial" w:hAnsi="Arial"/>
          <w:b/>
          <w:bCs/>
          <w:color w:val="2E5F8A"/>
          <w:sz w:val="26"/>
          <w:szCs w:val="26"/>
        </w:rPr>
        <w:t xml:space="preserve">1.4 Per què funciona (Llei de Lenz activa)</w:t>
      </w:r>
    </w:p>
    <w:p>
      <w:pPr>
        <w:spacing w:after="80" w:before="80"/>
      </w:pPr>
      <w:r>
        <w:rPr>
          <w:rFonts w:ascii="Arial" w:cs="Arial" w:eastAsia="Arial" w:hAnsi="Arial"/>
          <w:sz w:val="22"/>
          <w:szCs w:val="22"/>
        </w:rPr>
        <w:t xml:space="preserve">Quan un molins entra en rol FREN, l'inversor augmenta el parell electromagnètic resistiu sobre el rotor. Per la Llei de Lenz, això incrementa també la 'opacitat aerodinàmica' del molins: el rotor es torna més resistent al vent. En conseqüència capta més potència aerodinàmica de la que consumia en MPPT, generant l'excedent que s'injecta.</w:t>
      </w:r>
    </w:p>
    <w:p>
      <w:pPr>
        <w:spacing w:after="120" w:before="120"/>
        <w:jc w:val="center"/>
      </w:pPr>
      <w:r>
        <w:rPr>
          <w:rFonts w:ascii="Courier New" w:cs="Courier New" w:eastAsia="Courier New" w:hAnsi="Courier New"/>
          <w:i/>
          <w:iCs/>
          <w:color w:val="333333"/>
          <w:sz w:val="22"/>
          <w:szCs w:val="22"/>
        </w:rPr>
        <w:t xml:space="preserve">P_fren = P_aerod + ΔP_cinètica_alliberada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EBF3FB" w:val="clear"/>
            <w:tcMar>
              <w:top w:type="dxa" w:w="120"/>
              <w:left w:type="dxa" w:w="200"/>
              <w:bottom w:type="dxa" w:w="120"/>
              <w:right w:type="dxa" w:w="200"/>
            </w:tcMar>
          </w:tcPr>
          <w:p>
            <w:pPr>
              <w:spacing w:after="60" w:before="60"/>
            </w:pPr>
            <w:r>
              <w:rPr>
                <w:rFonts w:ascii="Arial" w:cs="Arial" w:eastAsia="Arial" w:hAnsi="Arial"/>
                <w:b/>
                <w:bCs/>
                <w:color w:val="1A3A5C"/>
                <w:sz w:val="20"/>
                <w:szCs w:val="20"/>
              </w:rPr>
              <w:t xml:space="preserve">Clàssic ZypyZape: </w:t>
            </w:r>
            <w:r>
              <w:rPr>
                <w:rFonts w:ascii="Arial" w:cs="Arial" w:eastAsia="Arial" w:hAnsi="Arial"/>
                <w:sz w:val="20"/>
                <w:szCs w:val="20"/>
              </w:rPr>
              <w:t xml:space="preserve">Control pur per inversor. Cap modificació mecànica. Resposta en mil·lisegons. Aplica a qualsevol parc eòlic existent amb actualització de firmware.</w:t>
            </w:r>
          </w:p>
        </w:tc>
      </w:tr>
    </w:tbl>
    <w:p>
      <w:pPr>
        <w:pBdr>
          <w:bottom w:val="single" w:color="2E5F8A" w:sz="4" w:space="1"/>
        </w:pBdr>
        <w:spacing w:after="160" w:before="160"/>
      </w:pPr>
    </w:p>
    <w:p>
      <w:pPr>
        <w:pStyle w:val="Heading1"/>
        <w:spacing w:after="200" w:before="400"/>
      </w:pPr>
      <w:r>
        <w:rPr>
          <w:rFonts w:ascii="Arial" w:cs="Arial" w:eastAsia="Arial" w:hAnsi="Arial"/>
          <w:b/>
          <w:bCs/>
          <w:color w:val="1A3A5C"/>
          <w:sz w:val="32"/>
          <w:szCs w:val="32"/>
        </w:rPr>
        <w:t xml:space="preserve">2. QUIJOTE — Batería d'Inèrcia Mecànica Variable</w:t>
      </w:r>
    </w:p>
    <w:p>
      <w:pPr>
        <w:pStyle w:val="Heading2"/>
        <w:spacing w:after="160" w:before="300"/>
      </w:pPr>
      <w:r>
        <w:rPr>
          <w:rFonts w:ascii="Arial" w:cs="Arial" w:eastAsia="Arial" w:hAnsi="Arial"/>
          <w:b/>
          <w:bCs/>
          <w:color w:val="2E5F8A"/>
          <w:sz w:val="26"/>
          <w:szCs w:val="26"/>
        </w:rPr>
        <w:t xml:space="preserve">2.1 Diferencia fonamental amb ZypyZape</w:t>
      </w:r>
    </w:p>
    <w:p>
      <w:pPr>
        <w:spacing w:after="80" w:before="80"/>
      </w:pPr>
      <w:r>
        <w:rPr>
          <w:rFonts w:ascii="Arial" w:cs="Arial" w:eastAsia="Arial" w:hAnsi="Arial"/>
          <w:sz w:val="22"/>
          <w:szCs w:val="22"/>
        </w:rPr>
        <w:t xml:space="preserve">ZypyZape opera pur en el domà elèctric: canvia el parell elèctric i la Llei de Lenz fa la resta. Quijote opera en el domà mecànic: modifica físicament la inèrcia efectiva del rotor variant el flux en el bobinat trifasàc.</w:t>
      </w:r>
    </w:p>
    <w:p>
      <w:pPr>
        <w:spacing w:after="80" w:before="80"/>
      </w:pPr>
      <w:r>
        <w:rPr>
          <w:rFonts w:ascii="Arial" w:cs="Arial" w:eastAsia="Arial" w:hAnsi="Arial"/>
          <w:sz w:val="22"/>
          <w:szCs w:val="22"/>
        </w:rPr>
        <w:t xml:space="preserve">La inèrcia d'una masa és J = m·r². En un aerogenerador no podem canviar la massa, però podem canviar l'efecte d'inertància electromagnètica sobre el rotor variant l'acoblament entre flux i corrent de manera no simètrica entre les tres fases.</w:t>
      </w:r>
    </w:p>
    <w:p>
      <w:pPr>
        <w:pStyle w:val="Heading2"/>
        <w:spacing w:after="160" w:before="300"/>
      </w:pPr>
      <w:r>
        <w:rPr>
          <w:rFonts w:ascii="Arial" w:cs="Arial" w:eastAsia="Arial" w:hAnsi="Arial"/>
          <w:b/>
          <w:bCs/>
          <w:color w:val="2E5F8A"/>
          <w:sz w:val="26"/>
          <w:szCs w:val="26"/>
        </w:rPr>
        <w:t xml:space="preserve">2.2 El bobinat com a vàlvula d'inèrcia</w:t>
      </w:r>
    </w:p>
    <w:p>
      <w:pPr>
        <w:spacing w:after="80" w:before="80"/>
      </w:pPr>
      <w:r>
        <w:rPr>
          <w:rFonts w:ascii="Arial" w:cs="Arial" w:eastAsia="Arial" w:hAnsi="Arial"/>
          <w:sz w:val="22"/>
          <w:szCs w:val="22"/>
        </w:rPr>
        <w:t xml:space="preserve">El generador síncron trifasàc té tres bobines (espirals) desfasades 120°. En operació simètrica normal, el camp resultant gira a velocitat constant i el parell és llarg. En Quijote, s'injecten petites asimetries controlades:</w:t>
      </w:r>
    </w:p>
    <w:p>
      <w:pPr>
        <w:spacing w:after="120" w:before="120"/>
        <w:jc w:val="center"/>
      </w:pPr>
      <w:r>
        <w:rPr>
          <w:rFonts w:ascii="Courier New" w:cs="Courier New" w:eastAsia="Courier New" w:hAnsi="Courier New"/>
          <w:i/>
          <w:iCs/>
          <w:color w:val="333333"/>
          <w:sz w:val="22"/>
          <w:szCs w:val="22"/>
        </w:rPr>
        <w:t xml:space="preserve">i_a(t) = I₀·cos(ωt) + δI_a(t)</w:t>
      </w:r>
    </w:p>
    <w:p>
      <w:pPr>
        <w:spacing w:after="120" w:before="120"/>
        <w:jc w:val="center"/>
      </w:pPr>
      <w:r>
        <w:rPr>
          <w:rFonts w:ascii="Courier New" w:cs="Courier New" w:eastAsia="Courier New" w:hAnsi="Courier New"/>
          <w:i/>
          <w:iCs/>
          <w:color w:val="333333"/>
          <w:sz w:val="22"/>
          <w:szCs w:val="22"/>
        </w:rPr>
        <w:t xml:space="preserve">i_b(t) = I₀·cos(ωt - 2π/3) + δI_b(t)</w:t>
      </w:r>
    </w:p>
    <w:p>
      <w:pPr>
        <w:spacing w:after="120" w:before="120"/>
        <w:jc w:val="center"/>
      </w:pPr>
      <w:r>
        <w:rPr>
          <w:rFonts w:ascii="Courier New" w:cs="Courier New" w:eastAsia="Courier New" w:hAnsi="Courier New"/>
          <w:i/>
          <w:iCs/>
          <w:color w:val="333333"/>
          <w:sz w:val="22"/>
          <w:szCs w:val="22"/>
        </w:rPr>
        <w:t xml:space="preserve">i_c(t) = I₀·cos(ωt - 4π/3) + δI_c(t)</w:t>
      </w:r>
    </w:p>
    <w:p>
      <w:pPr>
        <w:spacing w:after="80" w:before="80"/>
      </w:pPr>
      <w:r>
        <w:rPr>
          <w:rFonts w:ascii="Arial" w:cs="Arial" w:eastAsia="Arial" w:hAnsi="Arial"/>
          <w:sz w:val="22"/>
          <w:szCs w:val="22"/>
        </w:rPr>
        <w:t xml:space="preserve">On δI_x(t) són les pertorbacions controlades ('balls quijotescos'). La seqüència negativa resultant (δI ≠ 0) crea un camp frenètic addicional que augmenta la resistència elèctrica efectiva del rotor sense canvis mecànics.</w:t>
      </w:r>
    </w:p>
    <w:p>
      <w:pPr>
        <w:pStyle w:val="Heading2"/>
        <w:spacing w:after="160" w:before="300"/>
      </w:pPr>
      <w:r>
        <w:rPr>
          <w:rFonts w:ascii="Arial" w:cs="Arial" w:eastAsia="Arial" w:hAnsi="Arial"/>
          <w:b/>
          <w:bCs/>
          <w:color w:val="2E5F8A"/>
          <w:sz w:val="26"/>
          <w:szCs w:val="26"/>
        </w:rPr>
        <w:t xml:space="preserve">2.3 Els balls quijotescos — física</w:t>
      </w:r>
    </w:p>
    <w:p>
      <w:pPr>
        <w:spacing w:after="80" w:before="80"/>
      </w:pPr>
      <w:r>
        <w:rPr>
          <w:rFonts w:ascii="Arial" w:cs="Arial" w:eastAsia="Arial" w:hAnsi="Arial"/>
          <w:sz w:val="22"/>
          <w:szCs w:val="22"/>
        </w:rPr>
        <w:t xml:space="preserve">El nom 'ball quijotesc' descriu un patró oscil·latori controlat del camp electromagnètic que, des de la perspectiva del rotor, sembla un 'ball' — moviment rítmic que alterna absorció i cessió d'energia. La freqüència dels balls és la freqüència de xarxa (50 Hz) i les seves harmòniques.</w:t>
      </w:r>
    </w:p>
    <w:p>
      <w:pPr>
        <w:pStyle w:val="ListParagraph"/>
        <w:numPr>
          <w:ilvl w:val="0"/>
          <w:numId w:val="2"/>
        </w:numPr>
        <w:spacing w:after="60" w:before="60"/>
      </w:pPr>
      <w:r>
        <w:rPr>
          <w:rFonts w:ascii="Arial" w:cs="Arial" w:eastAsia="Arial" w:hAnsi="Arial"/>
          <w:sz w:val="22"/>
          <w:szCs w:val="22"/>
        </w:rPr>
        <w:t xml:space="preserve">Ball de 1à harmònica (50 Hz): modulació principal d'inèrcia efectiva.</w:t>
      </w:r>
    </w:p>
    <w:p>
      <w:pPr>
        <w:pStyle w:val="ListParagraph"/>
        <w:numPr>
          <w:ilvl w:val="0"/>
          <w:numId w:val="2"/>
        </w:numPr>
        <w:spacing w:after="60" w:before="60"/>
      </w:pPr>
      <w:r>
        <w:rPr>
          <w:rFonts w:ascii="Arial" w:cs="Arial" w:eastAsia="Arial" w:hAnsi="Arial"/>
          <w:sz w:val="22"/>
          <w:szCs w:val="22"/>
        </w:rPr>
        <w:t xml:space="preserve">Ball de 3à harmònica (150 Hz): afecta el camp en eix d (flux directe), canvia el punt de treball del generador.</w:t>
      </w:r>
    </w:p>
    <w:p>
      <w:pPr>
        <w:pStyle w:val="ListParagraph"/>
        <w:numPr>
          <w:ilvl w:val="0"/>
          <w:numId w:val="2"/>
        </w:numPr>
        <w:spacing w:after="60" w:before="60"/>
      </w:pPr>
      <w:r>
        <w:rPr>
          <w:rFonts w:ascii="Arial" w:cs="Arial" w:eastAsia="Arial" w:hAnsi="Arial"/>
          <w:sz w:val="22"/>
          <w:szCs w:val="22"/>
        </w:rPr>
        <w:t xml:space="preserve">Ball asimètric d'amplitud variable: permet modulació ràpida de J_efectiva en el rang de mil·lisegons.</w:t>
      </w:r>
    </w:p>
    <w:p>
      <w:pPr>
        <w:spacing w:after="80" w:before="80"/>
      </w:pPr>
      <w:r>
        <w:rPr>
          <w:rFonts w:ascii="Arial" w:cs="Arial" w:eastAsia="Arial" w:hAnsi="Arial"/>
          <w:sz w:val="22"/>
          <w:szCs w:val="22"/>
        </w:rPr>
        <w:t xml:space="preserve">Efecte net: el rotor 'veu' una inèrcia variable. Quan la xarxa necessita energia, Quijote augmenta J_efectiva, fent el rotor més 'pesant' elèctricament i alliberant més energia cinètica per cicle.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EBF3FB" w:val="clear"/>
            <w:tcMar>
              <w:top w:type="dxa" w:w="120"/>
              <w:left w:type="dxa" w:w="200"/>
              <w:bottom w:type="dxa" w:w="120"/>
              <w:right w:type="dxa" w:w="200"/>
            </w:tcMar>
          </w:tcPr>
          <w:p>
            <w:pPr>
              <w:spacing w:after="60" w:before="60"/>
            </w:pPr>
            <w:r>
              <w:rPr>
                <w:rFonts w:ascii="Arial" w:cs="Arial" w:eastAsia="Arial" w:hAnsi="Arial"/>
                <w:b/>
                <w:bCs/>
                <w:color w:val="1A3A5C"/>
                <w:sz w:val="20"/>
                <w:szCs w:val="20"/>
              </w:rPr>
              <w:t xml:space="preserve">Avantatge Quijote vs ZypyZape: </w:t>
            </w:r>
            <w:r>
              <w:rPr>
                <w:rFonts w:ascii="Arial" w:cs="Arial" w:eastAsia="Arial" w:hAnsi="Arial"/>
                <w:sz w:val="20"/>
                <w:szCs w:val="20"/>
              </w:rPr>
              <w:t xml:space="preserve">Resposta més ràpida (sub-cicle, &lt; 20 ms). Cap comunicació entre molins necessaria. Autònom per molins. Contra: calor addicional al bobinat — requereix gestió tèrmica.</w:t>
            </w:r>
          </w:p>
        </w:tc>
      </w:tr>
    </w:tbl>
    <w:p>
      <w:pPr>
        <w:pBdr>
          <w:bottom w:val="single" w:color="2E5F8A" w:sz="4" w:space="1"/>
        </w:pBdr>
        <w:spacing w:after="160" w:before="160"/>
      </w:pPr>
    </w:p>
    <w:p>
      <w:pPr>
        <w:pStyle w:val="Heading1"/>
        <w:spacing w:after="200" w:before="400"/>
      </w:pPr>
      <w:r>
        <w:rPr>
          <w:rFonts w:ascii="Arial" w:cs="Arial" w:eastAsia="Arial" w:hAnsi="Arial"/>
          <w:b/>
          <w:bCs/>
          <w:color w:val="1A3A5C"/>
          <w:sz w:val="32"/>
          <w:szCs w:val="32"/>
        </w:rPr>
        <w:t xml:space="preserve">3. QUIJOTE AMB BALLS — Robar Gravetat quan el Vent t'ha Accelerat</w:t>
      </w:r>
    </w:p>
    <w:p>
      <w:pPr>
        <w:pStyle w:val="Heading2"/>
        <w:spacing w:after="160" w:before="300"/>
      </w:pPr>
      <w:r>
        <w:rPr>
          <w:rFonts w:ascii="Arial" w:cs="Arial" w:eastAsia="Arial" w:hAnsi="Arial"/>
          <w:b/>
          <w:bCs/>
          <w:color w:val="2E5F8A"/>
          <w:sz w:val="26"/>
          <w:szCs w:val="26"/>
        </w:rPr>
        <w:t xml:space="preserve">3.1 El problema de la gravetat en un rotor</w:t>
      </w:r>
    </w:p>
    <w:p>
      <w:pPr>
        <w:spacing w:after="80" w:before="80"/>
      </w:pPr>
      <w:r>
        <w:rPr>
          <w:rFonts w:ascii="Arial" w:cs="Arial" w:eastAsia="Arial" w:hAnsi="Arial"/>
          <w:sz w:val="22"/>
          <w:szCs w:val="22"/>
        </w:rPr>
        <w:t xml:space="preserve">Una aspa horitzontal d'un aerogenerador té massa m i radi efectiu r. En cada rotació completa, el centre de masses de l'aspa puja i baixa h = 2r. L'energia potencial gravitatoria oscil·la:</w:t>
      </w:r>
    </w:p>
    <w:p>
      <w:pPr>
        <w:spacing w:after="120" w:before="120"/>
        <w:jc w:val="center"/>
      </w:pPr>
      <w:r>
        <w:rPr>
          <w:rFonts w:ascii="Courier New" w:cs="Courier New" w:eastAsia="Courier New" w:hAnsi="Courier New"/>
          <w:i/>
          <w:iCs/>
          <w:color w:val="333333"/>
          <w:sz w:val="22"/>
          <w:szCs w:val="22"/>
        </w:rPr>
        <w:t xml:space="preserve">ΔE_pot = m · g · 2r</w:t>
      </w:r>
    </w:p>
    <w:p>
      <w:pPr>
        <w:spacing w:after="80" w:before="80"/>
      </w:pPr>
      <w:r>
        <w:rPr>
          <w:rFonts w:ascii="Arial" w:cs="Arial" w:eastAsia="Arial" w:hAnsi="Arial"/>
          <w:sz w:val="22"/>
          <w:szCs w:val="22"/>
        </w:rPr>
        <w:t xml:space="preserve">Per a una aspa de 50 m de radi i 8.000 kg: ΔE_pot ≈ 7,85 MJ per rotació. La major part d'aquesta energia és recuperada passivament (el sistema és conservatiu en primera aproximació). Però quan el vent accelera el rotor per sobre del punt de treball, la fase angular de l'aspa respecte a la gravetat es desincronitza del moment óptim.</w:t>
      </w:r>
    </w:p>
    <w:p>
      <w:pPr>
        <w:pStyle w:val="Heading2"/>
        <w:spacing w:after="160" w:before="300"/>
      </w:pPr>
      <w:r>
        <w:rPr>
          <w:rFonts w:ascii="Arial" w:cs="Arial" w:eastAsia="Arial" w:hAnsi="Arial"/>
          <w:b/>
          <w:bCs/>
          <w:color w:val="2E5F8A"/>
          <w:sz w:val="26"/>
          <w:szCs w:val="26"/>
        </w:rPr>
        <w:t xml:space="preserve">3.2 La Finestra de Robar Gravetat</w:t>
      </w:r>
    </w:p>
    <w:p>
      <w:pPr>
        <w:spacing w:after="80" w:before="80"/>
      </w:pPr>
      <w:r>
        <w:rPr>
          <w:rFonts w:ascii="Arial" w:cs="Arial" w:eastAsia="Arial" w:hAnsi="Arial"/>
          <w:sz w:val="22"/>
          <w:szCs w:val="22"/>
        </w:rPr>
        <w:t xml:space="preserve">Quan el vent ha accelerat el molins fins a ω &gt; ω_MPPT, el rotor té un excés d'energia cinètica ΔE_cin. En Quijote clàssic, això es cedeix a la xarxa via FREN. Però hi ha un trick: si el pic de frenada elèctrica es coordina amb el moment en què les aspes estan a la part superior de la seva trajectoria (punt de màxima energia potencial), la frenada electromagnètica se superposa a la frenada gravitatoria natural.</w:t>
      </w:r>
    </w:p>
    <w:p>
      <w:pPr>
        <w:spacing w:after="80" w:before="80"/>
      </w:pPr>
      <w:r>
        <w:rPr>
          <w:rFonts w:ascii="Arial" w:cs="Arial" w:eastAsia="Arial" w:hAnsi="Arial"/>
          <w:sz w:val="22"/>
          <w:szCs w:val="22"/>
        </w:rPr>
        <w:t xml:space="preserve">En baixar des de dalt, la gravetat ja acceleraria l'aspa. Si en això apliques la frenada elèctrica en el descens, en realitat estàs convertint energia gravitatoria (que hauries de 'gastar' en frenar en baixar) en energia elèctrica. Estàs robant la gravetat.</w:t>
      </w:r>
    </w:p>
    <w:p>
      <w:pPr>
        <w:spacing w:after="120" w:before="120"/>
        <w:jc w:val="center"/>
      </w:pPr>
      <w:r>
        <w:rPr>
          <w:rFonts w:ascii="Courier New" w:cs="Courier New" w:eastAsia="Courier New" w:hAnsi="Courier New"/>
          <w:i/>
          <w:iCs/>
          <w:color w:val="333333"/>
          <w:sz w:val="22"/>
          <w:szCs w:val="22"/>
        </w:rPr>
        <w:t xml:space="preserve">P_robada = m · g · v_descens · η_elèctric</w:t>
      </w:r>
    </w:p>
    <w:p>
      <w:pPr>
        <w:pStyle w:val="Heading2"/>
        <w:spacing w:after="160" w:before="300"/>
      </w:pPr>
      <w:r>
        <w:rPr>
          <w:rFonts w:ascii="Arial" w:cs="Arial" w:eastAsia="Arial" w:hAnsi="Arial"/>
          <w:b/>
          <w:bCs/>
          <w:color w:val="2E5F8A"/>
          <w:sz w:val="26"/>
          <w:szCs w:val="26"/>
        </w:rPr>
        <w:t xml:space="preserve">3.3 Implementació via balls quijotescos sincronitzats</w:t>
      </w:r>
    </w:p>
    <w:p>
      <w:pPr>
        <w:spacing w:after="80" w:before="80"/>
      </w:pPr>
      <w:r>
        <w:rPr>
          <w:rFonts w:ascii="Arial" w:cs="Arial" w:eastAsia="Arial" w:hAnsi="Arial"/>
          <w:sz w:val="22"/>
          <w:szCs w:val="22"/>
        </w:rPr>
        <w:t xml:space="preserve">El ball quijotesc es sincronitza amb la posició angular de l'aspa (θ_aspa). Es necessita un encoder angular o estimació per back-EMF:</w:t>
      </w:r>
    </w:p>
    <w:p>
      <w:pPr>
        <w:pStyle w:val="ListParagraph"/>
        <w:numPr>
          <w:ilvl w:val="0"/>
          <w:numId w:val="2"/>
        </w:numPr>
        <w:spacing w:after="60" w:before="60"/>
      </w:pPr>
      <w:r>
        <w:rPr>
          <w:rFonts w:ascii="Arial" w:cs="Arial" w:eastAsia="Arial" w:hAnsi="Arial"/>
          <w:sz w:val="22"/>
          <w:szCs w:val="22"/>
        </w:rPr>
        <w:t xml:space="preserve">Aspa a la part superior (θ ≈ 90° des de 3 h): iniciar ball de frenada. L'aspa comencaria el descens i la gravetat li donaria energia — que l'inversor capta.</w:t>
      </w:r>
    </w:p>
    <w:p>
      <w:pPr>
        <w:pStyle w:val="ListParagraph"/>
        <w:numPr>
          <w:ilvl w:val="0"/>
          <w:numId w:val="2"/>
        </w:numPr>
        <w:spacing w:after="60" w:before="60"/>
      </w:pPr>
      <w:r>
        <w:rPr>
          <w:rFonts w:ascii="Arial" w:cs="Arial" w:eastAsia="Arial" w:hAnsi="Arial"/>
          <w:sz w:val="22"/>
          <w:szCs w:val="22"/>
        </w:rPr>
        <w:t xml:space="preserve">Aspa a la part inferior (θ ≈ 270°): reduir ball de frenada o invertir a ACEL suau. L'aspa ha d'escalar i la gravetat s'oposa — no és bon moment per frenar.</w:t>
      </w:r>
    </w:p>
    <w:p>
      <w:pPr>
        <w:pStyle w:val="ListParagraph"/>
        <w:numPr>
          <w:ilvl w:val="0"/>
          <w:numId w:val="2"/>
        </w:numPr>
        <w:spacing w:after="60" w:before="60"/>
      </w:pPr>
      <w:r>
        <w:rPr>
          <w:rFonts w:ascii="Arial" w:cs="Arial" w:eastAsia="Arial" w:hAnsi="Arial"/>
          <w:sz w:val="22"/>
          <w:szCs w:val="22"/>
        </w:rPr>
        <w:t xml:space="preserve">Freqüència de sincronització: 1 cicle de ball per 1/3 de rotació (3 aspes = 3 cicles per volta).</w:t>
      </w:r>
    </w:p>
    <w:p>
      <w:pPr>
        <w:spacing w:after="120" w:before="120"/>
        <w:jc w:val="center"/>
      </w:pPr>
      <w:r>
        <w:rPr>
          <w:rFonts w:ascii="Courier New" w:cs="Courier New" w:eastAsia="Courier New" w:hAnsi="Courier New"/>
          <w:i/>
          <w:iCs/>
          <w:color w:val="333333"/>
          <w:sz w:val="22"/>
          <w:szCs w:val="22"/>
        </w:rPr>
        <w:t xml:space="preserve">f_ball = 3 · f_rotació · [mòdul gravitat]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E07000" w:sz="12"/>
              <w:bottom w:val="single" w:color="AAAAAA" w:sz="1"/>
              <w:right w:val="single" w:color="AAAAAA" w:sz="1"/>
            </w:tcBorders>
            <w:shd w:fill="FFF8EE" w:val="clear"/>
            <w:tcMar>
              <w:top w:type="dxa" w:w="120"/>
              <w:left w:type="dxa" w:w="200"/>
              <w:bottom w:type="dxa" w:w="120"/>
              <w:right w:type="dxa" w:w="200"/>
            </w:tcMar>
          </w:tcPr>
          <w:p>
            <w:pPr>
              <w:spacing w:after="60" w:before="60"/>
            </w:pPr>
            <w:r>
              <w:rPr>
                <w:rFonts w:ascii="Arial" w:cs="Arial" w:eastAsia="Arial" w:hAnsi="Arial"/>
                <w:b/>
                <w:bCs/>
                <w:color w:val="B85000"/>
                <w:sz w:val="20"/>
                <w:szCs w:val="20"/>
              </w:rPr>
              <w:t xml:space="preserve">Condició d'activació: </w:t>
            </w:r>
            <w:r>
              <w:rPr>
                <w:rFonts w:ascii="Arial" w:cs="Arial" w:eastAsia="Arial" w:hAnsi="Arial"/>
                <w:sz w:val="20"/>
                <w:szCs w:val="20"/>
              </w:rPr>
              <w:t xml:space="preserve">Sols es 'roba gravetat' quan ω &gt; ω_MPPT (excés cinètic disponible). Amb vent insuficient, no hi ha marge i el sistema opera en Quijote clàssic.</w:t>
            </w:r>
          </w:p>
        </w:tc>
      </w:tr>
    </w:tbl>
    <w:p>
      <w:pPr>
        <w:pStyle w:val="Heading2"/>
        <w:spacing w:after="160" w:before="300"/>
      </w:pPr>
      <w:r>
        <w:rPr>
          <w:rFonts w:ascii="Arial" w:cs="Arial" w:eastAsia="Arial" w:hAnsi="Arial"/>
          <w:b/>
          <w:bCs/>
          <w:color w:val="2E5F8A"/>
          <w:sz w:val="26"/>
          <w:szCs w:val="26"/>
        </w:rPr>
        <w:t xml:space="preserve">3.4 Guany energetic estimat</w:t>
      </w:r>
    </w:p>
    <w:p>
      <w:pPr>
        <w:spacing w:after="80" w:before="80"/>
      </w:pPr>
      <w:r>
        <w:rPr>
          <w:rFonts w:ascii="Arial" w:cs="Arial" w:eastAsia="Arial" w:hAnsi="Arial"/>
          <w:sz w:val="22"/>
          <w:szCs w:val="22"/>
        </w:rPr>
        <w:t xml:space="preserve">Per a un molins petit de 150 W nominal, aspa de 1,5 m, massa aspa 0,5 kg (x3 aspes):</w:t>
      </w:r>
    </w:p>
    <w:p>
      <w:pPr>
        <w:spacing w:after="120" w:before="120"/>
        <w:jc w:val="center"/>
      </w:pPr>
      <w:r>
        <w:rPr>
          <w:rFonts w:ascii="Courier New" w:cs="Courier New" w:eastAsia="Courier New" w:hAnsi="Courier New"/>
          <w:i/>
          <w:iCs/>
          <w:color w:val="333333"/>
          <w:sz w:val="22"/>
          <w:szCs w:val="22"/>
        </w:rPr>
        <w:t xml:space="preserve">ΔE_gravitat per volta = 3 · 0,5 kg · 9,81 · 2 · 1,5 m = 44 J</w:t>
      </w:r>
    </w:p>
    <w:p>
      <w:pPr>
        <w:spacing w:after="120" w:before="120"/>
        <w:jc w:val="center"/>
      </w:pPr>
      <w:r>
        <w:rPr>
          <w:rFonts w:ascii="Courier New" w:cs="Courier New" w:eastAsia="Courier New" w:hAnsi="Courier New"/>
          <w:i/>
          <w:iCs/>
          <w:color w:val="333333"/>
          <w:sz w:val="22"/>
          <w:szCs w:val="22"/>
        </w:rPr>
        <w:t xml:space="preserve">A 60 rpm: 1 volta/s → P_robada ≈ 44 W · η ≈ 22-30 W addicionals</w:t>
      </w:r>
    </w:p>
    <w:p>
      <w:pPr>
        <w:spacing w:after="80" w:before="80"/>
      </w:pPr>
      <w:r>
        <w:rPr>
          <w:rFonts w:ascii="Arial" w:cs="Arial" w:eastAsia="Arial" w:hAnsi="Arial"/>
          <w:sz w:val="22"/>
          <w:szCs w:val="22"/>
        </w:rPr>
        <w:t xml:space="preserve">Representa un 15-20% de potència addicional gratuita quan el vent ha accelerat el molins. A escala de 5 MW (NREL ref): aspes de 63 m, massa ~17.000 kg/aspa → potencial de centenars de kW addicionals.</w:t>
      </w:r>
    </w:p>
    <w:p>
      <w:pPr>
        <w:pBdr>
          <w:bottom w:val="single" w:color="2E5F8A" w:sz="4" w:space="1"/>
        </w:pBdr>
        <w:spacing w:after="160" w:before="160"/>
      </w:pPr>
    </w:p>
    <w:p>
      <w:pPr>
        <w:pStyle w:val="Heading1"/>
        <w:spacing w:after="200" w:before="400"/>
      </w:pPr>
      <w:r>
        <w:rPr>
          <w:rFonts w:ascii="Arial" w:cs="Arial" w:eastAsia="Arial" w:hAnsi="Arial"/>
          <w:b/>
          <w:bCs/>
          <w:color w:val="1A3A5C"/>
          <w:sz w:val="32"/>
          <w:szCs w:val="32"/>
        </w:rPr>
        <w:t xml:space="preserve">4. PROJECTE FUTUR — ZypyZape 1/3 Angular</w:t>
      </w:r>
    </w:p>
    <w:p>
      <w:pPr>
        <w:pStyle w:val="Heading2"/>
        <w:spacing w:after="160" w:before="300"/>
      </w:pPr>
      <w:r>
        <w:rPr>
          <w:rFonts w:ascii="Arial" w:cs="Arial" w:eastAsia="Arial" w:hAnsi="Arial"/>
          <w:b/>
          <w:bCs/>
          <w:color w:val="2E5F8A"/>
          <w:sz w:val="26"/>
          <w:szCs w:val="26"/>
        </w:rPr>
        <w:t xml:space="preserve">4.1 La idea</w:t>
      </w:r>
    </w:p>
    <w:p>
      <w:pPr>
        <w:spacing w:after="80" w:before="80"/>
      </w:pPr>
      <w:r>
        <w:rPr>
          <w:rFonts w:ascii="Arial" w:cs="Arial" w:eastAsia="Arial" w:hAnsi="Arial"/>
          <w:sz w:val="22"/>
          <w:szCs w:val="22"/>
        </w:rPr>
        <w:t xml:space="preserve">En un aerogenerador tripala estàndard, les tres aspes estan mecanicament acoblades al mateix eix. Totes giren a la mateixa velocitat ω. Cap aspa pot ser accelerada independentment de les altres.</w:t>
      </w:r>
    </w:p>
    <w:p>
      <w:pPr>
        <w:spacing w:after="80" w:before="80"/>
      </w:pPr>
      <w:r>
        <w:rPr>
          <w:rFonts w:ascii="Arial" w:cs="Arial" w:eastAsia="Arial" w:hAnsi="Arial"/>
          <w:sz w:val="22"/>
          <w:szCs w:val="22"/>
        </w:rPr>
        <w:t xml:space="preserve">La idea del projecte 1/3 Angular és trencar això: donar a UNA sola aspa la capacitat de ser accelerada o frenada independentment de les altres dues, aprofitant el seu 1/3 del moment angular total.</w:t>
      </w:r>
    </w:p>
    <w:p>
      <w:pPr>
        <w:pStyle w:val="Heading2"/>
        <w:spacing w:after="160" w:before="300"/>
      </w:pPr>
      <w:r>
        <w:rPr>
          <w:rFonts w:ascii="Arial" w:cs="Arial" w:eastAsia="Arial" w:hAnsi="Arial"/>
          <w:b/>
          <w:bCs/>
          <w:color w:val="2E5F8A"/>
          <w:sz w:val="26"/>
          <w:szCs w:val="26"/>
        </w:rPr>
        <w:t xml:space="preserve">4.2 Com s'implementaria</w:t>
      </w:r>
    </w:p>
    <w:p>
      <w:pPr>
        <w:spacing w:after="80" w:before="80"/>
      </w:pPr>
      <w:r>
        <w:rPr>
          <w:rFonts w:ascii="Arial" w:cs="Arial" w:eastAsia="Arial" w:hAnsi="Arial"/>
          <w:sz w:val="22"/>
          <w:szCs w:val="22"/>
        </w:rPr>
        <w:t xml:space="preserve">Requereix un disseny mecànic nou: l'aspa independent va acoblada al rotor principal mitjanant un diferencial planetari o un embrague slip actiu. Un petit motor/generador auxiliar (de 10-20% de la potència nominal del molins) controla el diferencial:</w:t>
      </w:r>
    </w:p>
    <w:p>
      <w:pPr>
        <w:pStyle w:val="ListParagraph"/>
        <w:numPr>
          <w:ilvl w:val="0"/>
          <w:numId w:val="2"/>
        </w:numPr>
        <w:spacing w:after="60" w:before="60"/>
      </w:pPr>
      <w:r>
        <w:rPr>
          <w:rFonts w:ascii="Arial" w:cs="Arial" w:eastAsia="Arial" w:hAnsi="Arial"/>
          <w:sz w:val="22"/>
          <w:szCs w:val="22"/>
        </w:rPr>
        <w:t xml:space="preserve">Cas A: El motor auxiliar accelera l'aspa independent per sobre de ω principal → l'aspa 'avança' en la seva òrbita, acumula energia cinètica addicional.</w:t>
      </w:r>
    </w:p>
    <w:p>
      <w:pPr>
        <w:pStyle w:val="ListParagraph"/>
        <w:numPr>
          <w:ilvl w:val="0"/>
          <w:numId w:val="2"/>
        </w:numPr>
        <w:spacing w:after="60" w:before="60"/>
      </w:pPr>
      <w:r>
        <w:rPr>
          <w:rFonts w:ascii="Arial" w:cs="Arial" w:eastAsia="Arial" w:hAnsi="Arial"/>
          <w:sz w:val="22"/>
          <w:szCs w:val="22"/>
        </w:rPr>
        <w:t xml:space="preserve">Cas B: El motor auxiliar frena l'aspa independent per sota de ω principal → l'aspa 'endarrereix', cedeix energia cinètica extra cap al generador principal.</w:t>
      </w:r>
    </w:p>
    <w:p>
      <w:pPr>
        <w:pStyle w:val="ListParagraph"/>
        <w:numPr>
          <w:ilvl w:val="0"/>
          <w:numId w:val="2"/>
        </w:numPr>
        <w:spacing w:after="60" w:before="60"/>
      </w:pPr>
      <w:r>
        <w:rPr>
          <w:rFonts w:ascii="Arial" w:cs="Arial" w:eastAsia="Arial" w:hAnsi="Arial"/>
          <w:sz w:val="22"/>
          <w:szCs w:val="22"/>
        </w:rPr>
        <w:t xml:space="preserve">El control es fa per posició angular, sincronitzat amb la posició de l'aspa respecte al vent i la gravetat.</w:t>
      </w:r>
    </w:p>
    <w:p>
      <w:pPr>
        <w:pStyle w:val="Heading2"/>
        <w:spacing w:after="160" w:before="300"/>
      </w:pPr>
      <w:r>
        <w:rPr>
          <w:rFonts w:ascii="Arial" w:cs="Arial" w:eastAsia="Arial" w:hAnsi="Arial"/>
          <w:b/>
          <w:bCs/>
          <w:color w:val="2E5F8A"/>
          <w:sz w:val="26"/>
          <w:szCs w:val="26"/>
        </w:rPr>
        <w:t xml:space="preserve">4.3 Anàlisi físic del potencial</w:t>
      </w:r>
    </w:p>
    <w:p>
      <w:pPr>
        <w:spacing w:after="80" w:before="80"/>
      </w:pPr>
      <w:r>
        <w:rPr>
          <w:rFonts w:ascii="Arial" w:cs="Arial" w:eastAsia="Arial" w:hAnsi="Arial"/>
          <w:sz w:val="22"/>
          <w:szCs w:val="22"/>
        </w:rPr>
        <w:t xml:space="preserve">Moment angular de 1 aspa:</w:t>
      </w:r>
    </w:p>
    <w:p>
      <w:pPr>
        <w:spacing w:after="120" w:before="120"/>
        <w:jc w:val="center"/>
      </w:pPr>
      <w:r>
        <w:rPr>
          <w:rFonts w:ascii="Courier New" w:cs="Courier New" w:eastAsia="Courier New" w:hAnsi="Courier New"/>
          <w:i/>
          <w:iCs/>
          <w:color w:val="333333"/>
          <w:sz w:val="22"/>
          <w:szCs w:val="22"/>
        </w:rPr>
        <w:t xml:space="preserve">L_aspa = J_aspa · ω = (1/3 · J_total) · ω</w:t>
      </w:r>
    </w:p>
    <w:p>
      <w:pPr>
        <w:spacing w:after="80" w:before="80"/>
      </w:pPr>
      <w:r>
        <w:rPr>
          <w:rFonts w:ascii="Arial" w:cs="Arial" w:eastAsia="Arial" w:hAnsi="Arial"/>
          <w:sz w:val="22"/>
          <w:szCs w:val="22"/>
        </w:rPr>
        <w:t xml:space="preserve">Si accelerem l'aspa independent fins a ω + Δω:</w:t>
      </w:r>
    </w:p>
    <w:p>
      <w:pPr>
        <w:spacing w:after="120" w:before="120"/>
        <w:jc w:val="center"/>
      </w:pPr>
      <w:r>
        <w:rPr>
          <w:rFonts w:ascii="Courier New" w:cs="Courier New" w:eastAsia="Courier New" w:hAnsi="Courier New"/>
          <w:i/>
          <w:iCs/>
          <w:color w:val="333333"/>
          <w:sz w:val="22"/>
          <w:szCs w:val="22"/>
        </w:rPr>
        <w:t xml:space="preserve">ΔE = ½ · (J_total/3) · [((ω+Δω)² - ω²] ≈ (J_total/3) · ω · Δω</w:t>
      </w:r>
    </w:p>
    <w:p>
      <w:pPr>
        <w:spacing w:after="80" w:before="80"/>
      </w:pPr>
      <w:r>
        <w:rPr>
          <w:rFonts w:ascii="Arial" w:cs="Arial" w:eastAsia="Arial" w:hAnsi="Arial"/>
          <w:sz w:val="22"/>
          <w:szCs w:val="22"/>
        </w:rPr>
        <w:t xml:space="preserve">Per a Δω/ω = 10% (marge modest de variació de velocitat):</w:t>
      </w:r>
    </w:p>
    <w:p>
      <w:pPr>
        <w:spacing w:after="120" w:before="120"/>
        <w:jc w:val="center"/>
      </w:pPr>
      <w:r>
        <w:rPr>
          <w:rFonts w:ascii="Courier New" w:cs="Courier New" w:eastAsia="Courier New" w:hAnsi="Courier New"/>
          <w:i/>
          <w:iCs/>
          <w:color w:val="333333"/>
          <w:sz w:val="22"/>
          <w:szCs w:val="22"/>
        </w:rPr>
        <w:t xml:space="preserve">ΔE ≈ (J_total · ω²) / 30 = E_cin_total / 30</w:t>
      </w:r>
    </w:p>
    <w:p>
      <w:pPr>
        <w:spacing w:after="80" w:before="80"/>
      </w:pPr>
      <w:r>
        <w:rPr>
          <w:rFonts w:ascii="Arial" w:cs="Arial" w:eastAsia="Arial" w:hAnsi="Arial"/>
          <w:sz w:val="22"/>
          <w:szCs w:val="22"/>
        </w:rPr>
        <w:t xml:space="preserve">Per a un NREL 5MW amb J_total ≈ 5 · 10⁷ kg·m² a 1,27 rad/s:</w:t>
      </w:r>
    </w:p>
    <w:p>
      <w:pPr>
        <w:spacing w:after="120" w:before="120"/>
        <w:jc w:val="center"/>
      </w:pPr>
      <w:r>
        <w:rPr>
          <w:rFonts w:ascii="Courier New" w:cs="Courier New" w:eastAsia="Courier New" w:hAnsi="Courier New"/>
          <w:i/>
          <w:iCs/>
          <w:color w:val="333333"/>
          <w:sz w:val="22"/>
          <w:szCs w:val="22"/>
        </w:rPr>
        <w:t xml:space="preserve">ΔE ≈ 2,7 MJ per cicle de carrega/descàrrega</w:t>
      </w:r>
    </w:p>
    <w:p>
      <w:pPr>
        <w:spacing w:after="80" w:before="80"/>
      </w:pPr>
      <w:r>
        <w:rPr>
          <w:rFonts w:ascii="Arial" w:cs="Arial" w:eastAsia="Arial" w:hAnsi="Arial"/>
          <w:sz w:val="22"/>
          <w:szCs w:val="22"/>
        </w:rPr>
        <w:t xml:space="preserve">Temps de cicle típic 5-10 s → P_disponible ≈ 270-540 kW extra per resposta a transitoris.</w:t>
      </w:r>
    </w:p>
    <w:p>
      <w:pPr>
        <w:pStyle w:val="Heading2"/>
        <w:spacing w:after="160" w:before="300"/>
      </w:pPr>
      <w:r>
        <w:rPr>
          <w:rFonts w:ascii="Arial" w:cs="Arial" w:eastAsia="Arial" w:hAnsi="Arial"/>
          <w:b/>
          <w:bCs/>
          <w:color w:val="2E5F8A"/>
          <w:sz w:val="26"/>
          <w:szCs w:val="26"/>
        </w:rPr>
        <w:t xml:space="preserve">4.4 Sinergies amb Quijote + Gravetat</w:t>
      </w:r>
    </w:p>
    <w:p>
      <w:pPr>
        <w:spacing w:after="80" w:before="80"/>
      </w:pPr>
      <w:r>
        <w:rPr>
          <w:rFonts w:ascii="Arial" w:cs="Arial" w:eastAsia="Arial" w:hAnsi="Arial"/>
          <w:sz w:val="22"/>
          <w:szCs w:val="22"/>
        </w:rPr>
        <w:t xml:space="preserve">La combinació dels tres sistemes és el cas màxim:</w:t>
      </w:r>
    </w:p>
    <w:p>
      <w:pPr>
        <w:pStyle w:val="ListParagraph"/>
        <w:numPr>
          <w:ilvl w:val="0"/>
          <w:numId w:val="2"/>
        </w:numPr>
        <w:spacing w:after="60" w:before="60"/>
      </w:pPr>
      <w:r>
        <w:rPr>
          <w:rFonts w:ascii="Arial" w:cs="Arial" w:eastAsia="Arial" w:hAnsi="Arial"/>
          <w:sz w:val="22"/>
          <w:szCs w:val="22"/>
        </w:rPr>
        <w:t xml:space="preserve">ZypyZape: resposta de pare (milisegons), via inversor. Sense mecànica nova.</w:t>
      </w:r>
    </w:p>
    <w:p>
      <w:pPr>
        <w:pStyle w:val="ListParagraph"/>
        <w:numPr>
          <w:ilvl w:val="0"/>
          <w:numId w:val="2"/>
        </w:numPr>
        <w:spacing w:after="60" w:before="60"/>
      </w:pPr>
      <w:r>
        <w:rPr>
          <w:rFonts w:ascii="Arial" w:cs="Arial" w:eastAsia="Arial" w:hAnsi="Arial"/>
          <w:sz w:val="22"/>
          <w:szCs w:val="22"/>
        </w:rPr>
        <w:t xml:space="preserve">Quijote balls: resposta intermedia (sub-cicle, &lt; 20 ms), via bobinat asimètric. Inclou robatori de gravetat sincronitzat.</w:t>
      </w:r>
    </w:p>
    <w:p>
      <w:pPr>
        <w:pStyle w:val="ListParagraph"/>
        <w:numPr>
          <w:ilvl w:val="0"/>
          <w:numId w:val="2"/>
        </w:numPr>
        <w:spacing w:after="60" w:before="60"/>
      </w:pPr>
      <w:r>
        <w:rPr>
          <w:rFonts w:ascii="Arial" w:cs="Arial" w:eastAsia="Arial" w:hAnsi="Arial"/>
          <w:sz w:val="22"/>
          <w:szCs w:val="22"/>
        </w:rPr>
        <w:t xml:space="preserve">1/3 Angular: reserves grans (MJ), temps de resposta 2-10 s. Requereix mecànica nova.</w:t>
      </w:r>
    </w:p>
    <w:p>
      <w:pPr>
        <w:spacing w:after="160" w:before="180"/>
        <w:jc w:val="center"/>
      </w:pPr>
      <w:r>
        <w:rPr>
          <w:rFonts w:ascii="Arial" w:cs="Arial" w:eastAsia="Arial" w:hAnsi="Arial"/>
          <w:color w:val="555555"/>
          <w:sz w:val="20"/>
          <w:szCs w:val="20"/>
        </w:rPr>
        <w:t xml:space="preserve">t (ms)</w:t>
      </w:r>
      <w:r>
        <w:rPr>
          <w:rFonts w:ascii="Arial" w:cs="Arial" w:eastAsia="Arial" w:hAnsi="Arial"/>
          <w:color w:val="AAAAAA"/>
          <w:sz w:val="20"/>
          <w:szCs w:val="20"/>
        </w:rPr>
        <w:t xml:space="preserve">  |  </w:t>
      </w:r>
      <w:r>
        <w:rPr>
          <w:rFonts w:ascii="Arial" w:cs="Arial" w:eastAsia="Arial" w:hAnsi="Arial"/>
          <w:b/>
          <w:bCs/>
          <w:color w:val="2E5F8A"/>
          <w:sz w:val="20"/>
          <w:szCs w:val="20"/>
        </w:rPr>
        <w:t xml:space="preserve">ZypyZape</w:t>
      </w:r>
      <w:r>
        <w:rPr>
          <w:rFonts w:ascii="Arial" w:cs="Arial" w:eastAsia="Arial" w:hAnsi="Arial"/>
          <w:color w:val="555555"/>
          <w:sz w:val="20"/>
          <w:szCs w:val="20"/>
        </w:rPr>
        <w:t xml:space="preserve">  ────►  Quijote  </w:t>
      </w:r>
      <w:r>
        <w:rPr>
          <w:rFonts w:ascii="Arial" w:cs="Arial" w:eastAsia="Arial" w:hAnsi="Arial"/>
          <w:b/>
          <w:bCs/>
          <w:color w:val="1A3A5C"/>
          <w:sz w:val="20"/>
          <w:szCs w:val="20"/>
        </w:rPr>
        <w:t xml:space="preserve">────►  1/3 Angular</w:t>
      </w:r>
    </w:p>
    <w:p>
      <w:pPr>
        <w:spacing w:after="80" w:before="80"/>
      </w:pPr>
      <w:r>
        <w:rPr>
          <w:rFonts w:ascii="Arial" w:cs="Arial" w:eastAsia="Arial" w:hAnsi="Arial"/>
          <w:sz w:val="22"/>
          <w:szCs w:val="22"/>
        </w:rPr>
        <w:t xml:space="preserve">Els tres sistemes s'active en cascada segóns la durada i magnitud del transitori de freqüència. Un sol molins amb els tres blocs actius pot substituir una batería BESS de varies tones de liti per a aplicacions de regulació de freqüència.</w:t>
      </w:r>
    </w:p>
    <w:p>
      <w:pPr>
        <w:pStyle w:val="Heading2"/>
        <w:spacing w:after="160" w:before="300"/>
      </w:pPr>
      <w:r>
        <w:rPr>
          <w:rFonts w:ascii="Arial" w:cs="Arial" w:eastAsia="Arial" w:hAnsi="Arial"/>
          <w:b/>
          <w:bCs/>
          <w:color w:val="2E5F8A"/>
          <w:sz w:val="26"/>
          <w:szCs w:val="26"/>
        </w:rPr>
        <w:t xml:space="preserve">4.5 Viabilitat tècnica i reptes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763"/>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Repte principal</w:t>
            </w:r>
          </w:p>
        </w:tc>
        <w:tc>
          <w:tcPr>
            <w:tcW w:type="dxa" w:w="2763"/>
            <w:tcBorders>
              <w:top w:val="single" w:color="AAAAAA" w:sz="1"/>
              <w:left w:val="single" w:color="AAAAAA" w:sz="1"/>
              <w:bottom w:val="single" w:color="AAAAAA" w:sz="1"/>
              <w:right w:val="single" w:color="AAAAAA"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Solució proposta</w:t>
            </w:r>
          </w:p>
        </w:tc>
      </w:tr>
      <w:tr>
        <w:tc>
          <w:tcPr>
            <w:tcW w:type="dxa" w:w="35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Diferencial planetari per aspa</w:t>
            </w:r>
          </w:p>
        </w:tc>
        <w:tc>
          <w:tcPr>
            <w:tcW w:type="dxa" w:w="2763"/>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Pes i manteniment al hub</w:t>
            </w:r>
          </w:p>
        </w:tc>
        <w:tc>
          <w:tcPr>
            <w:tcW w:type="dxa" w:w="2763"/>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Reductor magnètic sense fricció mecànica</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Motor auxiliar 1/3 P</w:t>
            </w:r>
          </w:p>
        </w:tc>
        <w:tc>
          <w:tcPr>
            <w:tcW w:type="dxa" w:w="27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Eficiència del cicle carrega-descàrrega</w:t>
            </w:r>
          </w:p>
        </w:tc>
        <w:tc>
          <w:tcPr>
            <w:tcW w:type="dxa" w:w="27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PMSM alt rendiment + control vectorial</w:t>
            </w:r>
          </w:p>
        </w:tc>
      </w:tr>
      <w:tr>
        <w:tc>
          <w:tcPr>
            <w:tcW w:type="dxa" w:w="35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Control de posició angular</w:t>
            </w:r>
          </w:p>
        </w:tc>
        <w:tc>
          <w:tcPr>
            <w:tcW w:type="dxa" w:w="2763"/>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Encoder en entorn agressiu (vibr., fred)</w:t>
            </w:r>
          </w:p>
        </w:tc>
        <w:tc>
          <w:tcPr>
            <w:tcW w:type="dxa" w:w="2763"/>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Estimació sensorless per back-EMF</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Gestió tèrmica Quijote</w:t>
            </w:r>
          </w:p>
        </w:tc>
        <w:tc>
          <w:tcPr>
            <w:tcW w:type="dxa" w:w="27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Calor addicional al bobinat</w:t>
            </w:r>
          </w:p>
        </w:tc>
        <w:tc>
          <w:tcPr>
            <w:tcW w:type="dxa" w:w="27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Modulació adaptativa + sensors NTC</w:t>
            </w:r>
          </w:p>
        </w:tc>
      </w:tr>
      <w:tr>
        <w:tc>
          <w:tcPr>
            <w:tcW w:type="dxa" w:w="35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Certificació IEC 61400-1</w:t>
            </w:r>
          </w:p>
        </w:tc>
        <w:tc>
          <w:tcPr>
            <w:tcW w:type="dxa" w:w="2763"/>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Carregues fatiga a l'aspa independent</w:t>
            </w:r>
          </w:p>
        </w:tc>
        <w:tc>
          <w:tcPr>
            <w:tcW w:type="dxa" w:w="2763"/>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sz w:val="20"/>
                <w:szCs w:val="20"/>
              </w:rPr>
              <w:t xml:space="preserve">Assaig de fatiga + anàlisi BLADED</w:t>
            </w:r>
          </w:p>
        </w:tc>
      </w:tr>
    </w:tbl>
    <w:p>
      <w:pPr>
        <w:spacing w:after="80" w:before="200"/>
      </w:pPr>
    </w:p>
    <w:p>
      <w:pPr>
        <w:pBdr>
          <w:bottom w:val="single" w:color="2E5F8A" w:sz="4" w:space="1"/>
        </w:pBdr>
        <w:spacing w:after="160" w:before="160"/>
      </w:pPr>
    </w:p>
    <w:p>
      <w:pPr>
        <w:pStyle w:val="Heading1"/>
        <w:spacing w:after="200" w:before="400"/>
      </w:pPr>
      <w:r>
        <w:rPr>
          <w:rFonts w:ascii="Arial" w:cs="Arial" w:eastAsia="Arial" w:hAnsi="Arial"/>
          <w:b/>
          <w:bCs/>
          <w:color w:val="1A3A5C"/>
          <w:sz w:val="32"/>
          <w:szCs w:val="32"/>
        </w:rPr>
        <w:t xml:space="preserve">5. Resum Comparatiu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6"/>
        <w:gridCol w:w="1710"/>
        <w:gridCol w:w="1710"/>
      </w:tblGrid>
      <w:tr>
        <w:trPr>
          <w:tblHeader/>
        </w:trPr>
        <w:tc>
          <w:tcPr>
            <w:tcW w:type="dxa" w:w="2200"/>
            <w:tcBorders>
              <w:top w:val="single" w:color="AAAAAA" w:sz="1"/>
              <w:left w:val="single" w:color="AAAAAA" w:sz="1"/>
              <w:bottom w:val="single" w:color="AAAAAA" w:sz="1"/>
              <w:right w:val="single" w:color="AAAAAA" w:sz="1"/>
            </w:tcBorders>
            <w:shd w:fill="1A3A5C" w:val="clear"/>
            <w:tcMar>
              <w:top w:type="dxa" w:w="100"/>
              <w:left w:type="dxa" w:w="100"/>
              <w:bottom w:type="dxa" w:w="100"/>
              <w:right w:type="dxa" w:w="100"/>
            </w:tcMar>
          </w:tcPr>
          <w:p>
            <w:r>
              <w:rPr>
                <w:rFonts w:ascii="Arial" w:cs="Arial" w:eastAsia="Arial" w:hAnsi="Arial"/>
                <w:b/>
                <w:bCs/>
                <w:color w:val="FFFFFF"/>
                <w:sz w:val="18"/>
                <w:szCs w:val="18"/>
              </w:rPr>
              <w:t xml:space="preserve">Sistema</w:t>
            </w:r>
          </w:p>
        </w:tc>
        <w:tc>
          <w:tcPr>
            <w:tcW w:type="dxa" w:w="1700"/>
            <w:tcBorders>
              <w:top w:val="single" w:color="AAAAAA" w:sz="1"/>
              <w:left w:val="single" w:color="AAAAAA" w:sz="1"/>
              <w:bottom w:val="single" w:color="AAAAAA" w:sz="1"/>
              <w:right w:val="single" w:color="AAAAAA" w:sz="1"/>
            </w:tcBorders>
            <w:shd w:fill="1A3A5C" w:val="clear"/>
            <w:tcMar>
              <w:top w:type="dxa" w:w="100"/>
              <w:left w:type="dxa" w:w="100"/>
              <w:bottom w:type="dxa" w:w="100"/>
              <w:right w:type="dxa" w:w="100"/>
            </w:tcMar>
          </w:tcPr>
          <w:p>
            <w:r>
              <w:rPr>
                <w:rFonts w:ascii="Arial" w:cs="Arial" w:eastAsia="Arial" w:hAnsi="Arial"/>
                <w:b/>
                <w:bCs/>
                <w:color w:val="FFFFFF"/>
                <w:sz w:val="18"/>
                <w:szCs w:val="18"/>
              </w:rPr>
              <w:t xml:space="preserve">Domini</w:t>
            </w:r>
          </w:p>
        </w:tc>
        <w:tc>
          <w:tcPr>
            <w:tcW w:type="dxa" w:w="1706"/>
            <w:tcBorders>
              <w:top w:val="single" w:color="AAAAAA" w:sz="1"/>
              <w:left w:val="single" w:color="AAAAAA" w:sz="1"/>
              <w:bottom w:val="single" w:color="AAAAAA" w:sz="1"/>
              <w:right w:val="single" w:color="AAAAAA" w:sz="1"/>
            </w:tcBorders>
            <w:shd w:fill="1A3A5C" w:val="clear"/>
            <w:tcMar>
              <w:top w:type="dxa" w:w="100"/>
              <w:left w:type="dxa" w:w="100"/>
              <w:bottom w:type="dxa" w:w="100"/>
              <w:right w:type="dxa" w:w="100"/>
            </w:tcMar>
          </w:tcPr>
          <w:p>
            <w:r>
              <w:rPr>
                <w:rFonts w:ascii="Arial" w:cs="Arial" w:eastAsia="Arial" w:hAnsi="Arial"/>
                <w:b/>
                <w:bCs/>
                <w:color w:val="FFFFFF"/>
                <w:sz w:val="18"/>
                <w:szCs w:val="18"/>
              </w:rPr>
              <w:t xml:space="preserve">Resposta</w:t>
            </w:r>
          </w:p>
        </w:tc>
        <w:tc>
          <w:tcPr>
            <w:tcW w:type="dxa" w:w="1710"/>
            <w:tcBorders>
              <w:top w:val="single" w:color="AAAAAA" w:sz="1"/>
              <w:left w:val="single" w:color="AAAAAA" w:sz="1"/>
              <w:bottom w:val="single" w:color="AAAAAA" w:sz="1"/>
              <w:right w:val="single" w:color="AAAAAA" w:sz="1"/>
            </w:tcBorders>
            <w:shd w:fill="1A3A5C" w:val="clear"/>
            <w:tcMar>
              <w:top w:type="dxa" w:w="100"/>
              <w:left w:type="dxa" w:w="100"/>
              <w:bottom w:type="dxa" w:w="100"/>
              <w:right w:type="dxa" w:w="100"/>
            </w:tcMar>
          </w:tcPr>
          <w:p>
            <w:r>
              <w:rPr>
                <w:rFonts w:ascii="Arial" w:cs="Arial" w:eastAsia="Arial" w:hAnsi="Arial"/>
                <w:b/>
                <w:bCs/>
                <w:color w:val="FFFFFF"/>
                <w:sz w:val="18"/>
                <w:szCs w:val="18"/>
              </w:rPr>
              <w:t xml:space="preserve">Energia</w:t>
            </w:r>
          </w:p>
        </w:tc>
        <w:tc>
          <w:tcPr>
            <w:tcW w:type="dxa" w:w="1710"/>
            <w:tcBorders>
              <w:top w:val="single" w:color="AAAAAA" w:sz="1"/>
              <w:left w:val="single" w:color="AAAAAA" w:sz="1"/>
              <w:bottom w:val="single" w:color="AAAAAA" w:sz="1"/>
              <w:right w:val="single" w:color="AAAAAA" w:sz="1"/>
            </w:tcBorders>
            <w:shd w:fill="1A3A5C" w:val="clear"/>
            <w:tcMar>
              <w:top w:type="dxa" w:w="100"/>
              <w:left w:type="dxa" w:w="100"/>
              <w:bottom w:type="dxa" w:w="100"/>
              <w:right w:type="dxa" w:w="100"/>
            </w:tcMar>
          </w:tcPr>
          <w:p>
            <w:r>
              <w:rPr>
                <w:rFonts w:ascii="Arial" w:cs="Arial" w:eastAsia="Arial" w:hAnsi="Arial"/>
                <w:b/>
                <w:bCs/>
                <w:color w:val="FFFFFF"/>
                <w:sz w:val="18"/>
                <w:szCs w:val="18"/>
              </w:rPr>
              <w:t xml:space="preserve">Mecànica nova</w:t>
            </w:r>
          </w:p>
        </w:tc>
      </w:tr>
      <w:tr>
        <w:tc>
          <w:tcPr>
            <w:tcW w:type="dxa" w:w="2200"/>
            <w:tcBorders>
              <w:top w:val="single" w:color="AAAAAA" w:sz="1"/>
              <w:left w:val="single" w:color="AAAAAA" w:sz="1"/>
              <w:bottom w:val="single" w:color="AAAAAA" w:sz="1"/>
              <w:right w:val="single" w:color="AAAAAA" w:sz="1"/>
            </w:tcBorders>
            <w:shd w:fill="F0F5FA" w:val="clear"/>
            <w:tcMar>
              <w:top w:type="dxa" w:w="80"/>
              <w:left w:type="dxa" w:w="100"/>
              <w:bottom w:type="dxa" w:w="80"/>
              <w:right w:type="dxa" w:w="100"/>
            </w:tcMar>
          </w:tcPr>
          <w:p>
            <w:r>
              <w:rPr>
                <w:rFonts w:ascii="Arial" w:cs="Arial" w:eastAsia="Arial" w:hAnsi="Arial"/>
                <w:b w:val="false"/>
                <w:bCs w:val="false"/>
                <w:sz w:val="18"/>
                <w:szCs w:val="18"/>
              </w:rPr>
              <w:t xml:space="preserve">ZypyZape</w:t>
            </w:r>
          </w:p>
        </w:tc>
        <w:tc>
          <w:tcPr>
            <w:tcW w:type="dxa" w:w="1700"/>
            <w:tcBorders>
              <w:top w:val="single" w:color="AAAAAA" w:sz="1"/>
              <w:left w:val="single" w:color="AAAAAA" w:sz="1"/>
              <w:bottom w:val="single" w:color="AAAAAA" w:sz="1"/>
              <w:right w:val="single" w:color="AAAAAA" w:sz="1"/>
            </w:tcBorders>
            <w:shd w:fill="F0F5FA" w:val="clear"/>
            <w:tcMar>
              <w:top w:type="dxa" w:w="80"/>
              <w:left w:type="dxa" w:w="100"/>
              <w:bottom w:type="dxa" w:w="80"/>
              <w:right w:type="dxa" w:w="100"/>
            </w:tcMar>
          </w:tcPr>
          <w:p>
            <w:r>
              <w:rPr>
                <w:rFonts w:ascii="Arial" w:cs="Arial" w:eastAsia="Arial" w:hAnsi="Arial"/>
                <w:b w:val="false"/>
                <w:bCs w:val="false"/>
                <w:sz w:val="18"/>
                <w:szCs w:val="18"/>
              </w:rPr>
              <w:t xml:space="preserve">Elèctric</w:t>
            </w:r>
          </w:p>
        </w:tc>
        <w:tc>
          <w:tcPr>
            <w:tcW w:type="dxa" w:w="1706"/>
            <w:tcBorders>
              <w:top w:val="single" w:color="AAAAAA" w:sz="1"/>
              <w:left w:val="single" w:color="AAAAAA" w:sz="1"/>
              <w:bottom w:val="single" w:color="AAAAAA" w:sz="1"/>
              <w:right w:val="single" w:color="AAAAAA" w:sz="1"/>
            </w:tcBorders>
            <w:shd w:fill="F0F5FA" w:val="clear"/>
            <w:tcMar>
              <w:top w:type="dxa" w:w="80"/>
              <w:left w:type="dxa" w:w="100"/>
              <w:bottom w:type="dxa" w:w="80"/>
              <w:right w:type="dxa" w:w="100"/>
            </w:tcMar>
          </w:tcPr>
          <w:p>
            <w:r>
              <w:rPr>
                <w:rFonts w:ascii="Arial" w:cs="Arial" w:eastAsia="Arial" w:hAnsi="Arial"/>
                <w:b w:val="false"/>
                <w:bCs w:val="false"/>
                <w:sz w:val="18"/>
                <w:szCs w:val="18"/>
              </w:rPr>
              <w:t xml:space="preserve">&lt; 100 ms</w:t>
            </w:r>
          </w:p>
        </w:tc>
        <w:tc>
          <w:tcPr>
            <w:tcW w:type="dxa" w:w="1710"/>
            <w:tcBorders>
              <w:top w:val="single" w:color="AAAAAA" w:sz="1"/>
              <w:left w:val="single" w:color="AAAAAA" w:sz="1"/>
              <w:bottom w:val="single" w:color="AAAAAA" w:sz="1"/>
              <w:right w:val="single" w:color="AAAAAA" w:sz="1"/>
            </w:tcBorders>
            <w:shd w:fill="F0F5FA" w:val="clear"/>
            <w:tcMar>
              <w:top w:type="dxa" w:w="80"/>
              <w:left w:type="dxa" w:w="100"/>
              <w:bottom w:type="dxa" w:w="80"/>
              <w:right w:type="dxa" w:w="100"/>
            </w:tcMar>
          </w:tcPr>
          <w:p>
            <w:r>
              <w:rPr>
                <w:rFonts w:ascii="Arial" w:cs="Arial" w:eastAsia="Arial" w:hAnsi="Arial"/>
                <w:b w:val="false"/>
                <w:bCs w:val="false"/>
                <w:sz w:val="18"/>
                <w:szCs w:val="18"/>
              </w:rPr>
              <w:t xml:space="preserve">kJ a MJ</w:t>
            </w:r>
          </w:p>
        </w:tc>
        <w:tc>
          <w:tcPr>
            <w:tcW w:type="dxa" w:w="1710"/>
            <w:tcBorders>
              <w:top w:val="single" w:color="AAAAAA" w:sz="1"/>
              <w:left w:val="single" w:color="AAAAAA" w:sz="1"/>
              <w:bottom w:val="single" w:color="AAAAAA" w:sz="1"/>
              <w:right w:val="single" w:color="AAAAAA" w:sz="1"/>
            </w:tcBorders>
            <w:shd w:fill="F0F5FA" w:val="clear"/>
            <w:tcMar>
              <w:top w:type="dxa" w:w="80"/>
              <w:left w:type="dxa" w:w="100"/>
              <w:bottom w:type="dxa" w:w="80"/>
              <w:right w:type="dxa" w:w="100"/>
            </w:tcMar>
          </w:tcPr>
          <w:p>
            <w:r>
              <w:rPr>
                <w:rFonts w:ascii="Arial" w:cs="Arial" w:eastAsia="Arial" w:hAnsi="Arial"/>
                <w:b w:val="false"/>
                <w:bCs w:val="false"/>
                <w:sz w:val="18"/>
                <w:szCs w:val="18"/>
              </w:rPr>
              <w:t xml:space="preserve">No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Quijote balls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Electromag.</w:t>
            </w:r>
          </w:p>
        </w:tc>
        <w:tc>
          <w:tcPr>
            <w:tcW w:type="dxa" w:w="170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&lt; 20 ms</w:t>
            </w:r>
          </w:p>
        </w:tc>
        <w:tc>
          <w:tcPr>
            <w:tcW w:type="dxa" w:w="171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kJ</w:t>
            </w:r>
          </w:p>
        </w:tc>
        <w:tc>
          <w:tcPr>
            <w:tcW w:type="dxa" w:w="171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No</w:t>
            </w:r>
          </w:p>
        </w:tc>
      </w:tr>
      <w:tr>
        <w:tc>
          <w:tcPr>
            <w:tcW w:type="dxa" w:w="2200"/>
            <w:tcBorders>
              <w:top w:val="single" w:color="AAAAAA" w:sz="1"/>
              <w:left w:val="single" w:color="AAAAAA" w:sz="1"/>
              <w:bottom w:val="single" w:color="AAAAAA" w:sz="1"/>
              <w:right w:val="single" w:color="AAAAAA" w:sz="1"/>
            </w:tcBorders>
            <w:shd w:fill="F0F5FA" w:val="clear"/>
            <w:tcMar>
              <w:top w:type="dxa" w:w="80"/>
              <w:left w:type="dxa" w:w="100"/>
              <w:bottom w:type="dxa" w:w="80"/>
              <w:right w:type="dxa" w:w="100"/>
            </w:tcMar>
          </w:tcPr>
          <w:p>
            <w:r>
              <w:rPr>
                <w:rFonts w:ascii="Arial" w:cs="Arial" w:eastAsia="Arial" w:hAnsi="Arial"/>
                <w:b w:val="false"/>
                <w:bCs w:val="false"/>
                <w:sz w:val="18"/>
                <w:szCs w:val="18"/>
              </w:rPr>
              <w:t xml:space="preserve">Quijote+Gravetat</w:t>
            </w:r>
          </w:p>
        </w:tc>
        <w:tc>
          <w:tcPr>
            <w:tcW w:type="dxa" w:w="1700"/>
            <w:tcBorders>
              <w:top w:val="single" w:color="AAAAAA" w:sz="1"/>
              <w:left w:val="single" w:color="AAAAAA" w:sz="1"/>
              <w:bottom w:val="single" w:color="AAAAAA" w:sz="1"/>
              <w:right w:val="single" w:color="AAAAAA" w:sz="1"/>
            </w:tcBorders>
            <w:shd w:fill="F0F5FA" w:val="clear"/>
            <w:tcMar>
              <w:top w:type="dxa" w:w="80"/>
              <w:left w:type="dxa" w:w="100"/>
              <w:bottom w:type="dxa" w:w="80"/>
              <w:right w:type="dxa" w:w="100"/>
            </w:tcMar>
          </w:tcPr>
          <w:p>
            <w:r>
              <w:rPr>
                <w:rFonts w:ascii="Arial" w:cs="Arial" w:eastAsia="Arial" w:hAnsi="Arial"/>
                <w:b w:val="false"/>
                <w:bCs w:val="false"/>
                <w:sz w:val="18"/>
                <w:szCs w:val="18"/>
              </w:rPr>
              <w:t xml:space="preserve">Electromag.+Mec.</w:t>
            </w:r>
          </w:p>
        </w:tc>
        <w:tc>
          <w:tcPr>
            <w:tcW w:type="dxa" w:w="1706"/>
            <w:tcBorders>
              <w:top w:val="single" w:color="AAAAAA" w:sz="1"/>
              <w:left w:val="single" w:color="AAAAAA" w:sz="1"/>
              <w:bottom w:val="single" w:color="AAAAAA" w:sz="1"/>
              <w:right w:val="single" w:color="AAAAAA" w:sz="1"/>
            </w:tcBorders>
            <w:shd w:fill="F0F5FA" w:val="clear"/>
            <w:tcMar>
              <w:top w:type="dxa" w:w="80"/>
              <w:left w:type="dxa" w:w="100"/>
              <w:bottom w:type="dxa" w:w="80"/>
              <w:right w:type="dxa" w:w="100"/>
            </w:tcMar>
          </w:tcPr>
          <w:p>
            <w:r>
              <w:rPr>
                <w:rFonts w:ascii="Arial" w:cs="Arial" w:eastAsia="Arial" w:hAnsi="Arial"/>
                <w:b w:val="false"/>
                <w:bCs w:val="false"/>
                <w:sz w:val="18"/>
                <w:szCs w:val="18"/>
              </w:rPr>
              <w:t xml:space="preserve">&lt; 20 ms</w:t>
            </w:r>
          </w:p>
        </w:tc>
        <w:tc>
          <w:tcPr>
            <w:tcW w:type="dxa" w:w="1710"/>
            <w:tcBorders>
              <w:top w:val="single" w:color="AAAAAA" w:sz="1"/>
              <w:left w:val="single" w:color="AAAAAA" w:sz="1"/>
              <w:bottom w:val="single" w:color="AAAAAA" w:sz="1"/>
              <w:right w:val="single" w:color="AAAAAA" w:sz="1"/>
            </w:tcBorders>
            <w:shd w:fill="F0F5FA" w:val="clear"/>
            <w:tcMar>
              <w:top w:type="dxa" w:w="80"/>
              <w:left w:type="dxa" w:w="100"/>
              <w:bottom w:type="dxa" w:w="80"/>
              <w:right w:type="dxa" w:w="100"/>
            </w:tcMar>
          </w:tcPr>
          <w:p>
            <w:r>
              <w:rPr>
                <w:rFonts w:ascii="Arial" w:cs="Arial" w:eastAsia="Arial" w:hAnsi="Arial"/>
                <w:b w:val="false"/>
                <w:bCs w:val="false"/>
                <w:sz w:val="18"/>
                <w:szCs w:val="18"/>
              </w:rPr>
              <w:t xml:space="preserve">kJ + extra 15%</w:t>
            </w:r>
          </w:p>
        </w:tc>
        <w:tc>
          <w:tcPr>
            <w:tcW w:type="dxa" w:w="1710"/>
            <w:tcBorders>
              <w:top w:val="single" w:color="AAAAAA" w:sz="1"/>
              <w:left w:val="single" w:color="AAAAAA" w:sz="1"/>
              <w:bottom w:val="single" w:color="AAAAAA" w:sz="1"/>
              <w:right w:val="single" w:color="AAAAAA" w:sz="1"/>
            </w:tcBorders>
            <w:shd w:fill="F0F5FA" w:val="clear"/>
            <w:tcMar>
              <w:top w:type="dxa" w:w="80"/>
              <w:left w:type="dxa" w:w="100"/>
              <w:bottom w:type="dxa" w:w="80"/>
              <w:right w:type="dxa" w:w="100"/>
            </w:tcMar>
          </w:tcPr>
          <w:p>
            <w:r>
              <w:rPr>
                <w:rFonts w:ascii="Arial" w:cs="Arial" w:eastAsia="Arial" w:hAnsi="Arial"/>
                <w:b w:val="false"/>
                <w:bCs w:val="false"/>
                <w:sz w:val="18"/>
                <w:szCs w:val="18"/>
              </w:rPr>
              <w:t xml:space="preserve">No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1/3 Angular</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Mecànic</w:t>
            </w:r>
          </w:p>
        </w:tc>
        <w:tc>
          <w:tcPr>
            <w:tcW w:type="dxa" w:w="1706"/>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2-10 s</w:t>
            </w:r>
          </w:p>
        </w:tc>
        <w:tc>
          <w:tcPr>
            <w:tcW w:type="dxa" w:w="171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MJ</w:t>
            </w:r>
          </w:p>
        </w:tc>
        <w:tc>
          <w:tcPr>
            <w:tcW w:type="dxa" w:w="171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Sí</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b/>
                <w:bCs/>
                <w:sz w:val="19"/>
                <w:szCs w:val="19"/>
              </w:rPr>
              <w:t xml:space="preserve">Combinat 3 blocs</w:t>
            </w:r>
          </w:p>
        </w:tc>
        <w:tc>
          <w:tcPr>
            <w:tcW w:type="dxa" w:w="17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b/>
                <w:bCs/>
                <w:sz w:val="19"/>
                <w:szCs w:val="19"/>
              </w:rPr>
              <w:t xml:space="preserve">Híbrid</w:t>
            </w:r>
          </w:p>
        </w:tc>
        <w:tc>
          <w:tcPr>
            <w:tcW w:type="dxa" w:w="1706"/>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b/>
                <w:bCs/>
                <w:sz w:val="19"/>
                <w:szCs w:val="19"/>
              </w:rPr>
              <w:t xml:space="preserve">&lt; 1 ms...10 s</w:t>
            </w:r>
          </w:p>
        </w:tc>
        <w:tc>
          <w:tcPr>
            <w:tcW w:type="dxa" w:w="171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b/>
                <w:bCs/>
                <w:sz w:val="19"/>
                <w:szCs w:val="19"/>
              </w:rPr>
              <w:t xml:space="preserve">MJ total</w:t>
            </w:r>
          </w:p>
        </w:tc>
        <w:tc>
          <w:tcPr>
            <w:tcW w:type="dxa" w:w="171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b/>
                <w:bCs/>
                <w:sz w:val="19"/>
                <w:szCs w:val="19"/>
              </w:rPr>
              <w:t xml:space="preserve">Sí (1/3)</w:t>
            </w:r>
          </w:p>
        </w:tc>
      </w:tr>
    </w:tbl>
    <w:p>
      <w:pPr>
        <w:spacing w:after="80" w:before="200"/>
      </w:pPr>
    </w:p>
    <w:p>
      <w:pPr>
        <w:spacing w:after="80" w:before="80"/>
      </w:pPr>
      <w:r>
        <w:rPr>
          <w:rFonts w:ascii="Arial" w:cs="Arial" w:eastAsia="Arial" w:hAnsi="Arial"/>
          <w:sz w:val="22"/>
          <w:szCs w:val="22"/>
        </w:rPr>
        <w:t xml:space="preserve">El sistema combinat ZypyZape + Quijote + 1/3 Angular constitueix una arquitectura completa de batería d'inèrcia distribuïda per a aerogeneradors, sense electroquímica, amb resposta en múltiples escales temporals, i potencialment certificable sota IEC 61400-1 i ENTSO-E NC RfG.</w:t>
      </w:r>
    </w:p>
    <w:p>
      <w:pPr>
        <w:spacing w:after="80" w:before="60"/>
      </w:pPr>
      <w:r>
        <w:rPr>
          <w:rFonts w:ascii="Arial" w:cs="Arial" w:eastAsia="Arial" w:hAnsi="Arial"/>
          <w:i/>
          <w:iCs/>
          <w:color w:val="888888"/>
          <w:sz w:val="18"/>
          <w:szCs w:val="18"/>
        </w:rPr>
        <w:t xml:space="preserve">Autor: Víctor Manzanares Alberola | EPSA-UPV Alcoi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2026-05-13T08:57:26.416Z</dcterms:created>
  <dcterms:modified xsi:type="dcterms:W3CDTF">2026-05-13T08:57:26.417Z</dcterms:modified>
</cp:coreProperties>
</file>

<file path=docProps/custom.xml><?xml version="1.0" encoding="utf-8"?>
<Properties xmlns="http://schemas.openxmlformats.org/officeDocument/2006/custom-properties" xmlns:vt="http://schemas.openxmlformats.org/officeDocument/2006/docPropsVTypes"/>
</file>