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a1a2e"/>
          <w:sz w:val="40"/>
          <w:szCs w:val="40"/>
        </w:rPr>
        <w:t xml:space="preserve">Método Diofántico Cinemático de Búsqueda de Soluciones</w:t>
      </w:r>
    </w:p>
    <w:p>
      <w:pPr>
        <w:spacing w:before="0" w:after="100"/>
        <w:jc w:val="center"/>
      </w:pPr>
      <w:r>
        <w:rPr>
          <w:rFonts w:ascii="Arial" w:cs="Arial" w:eastAsia="Arial" w:hAnsi="Arial"/>
          <w:color w:val="555555"/>
          <w:sz w:val="26"/>
          <w:szCs w:val="26"/>
        </w:rPr>
        <w:t xml:space="preserve">Aplicaciones a Factorización y Primos de Wieferich</w:t>
      </w:r>
    </w:p>
    <w:p>
      <w:pPr>
        <w:spacing w:before="0" w:after="600"/>
        <w:jc w:val="center"/>
      </w:pPr>
      <w:r>
        <w:rPr>
          <w:rFonts w:ascii="Arial" w:cs="Arial" w:eastAsia="Arial" w:hAnsi="Arial"/>
          <w:color w:val="777777"/>
          <w:sz w:val="22"/>
          <w:szCs w:val="22"/>
        </w:rPr>
        <w:t xml:space="preserve">Víctor Manzanares Alberola · 2026</w:t>
      </w:r>
    </w:p>
    <w:p>
      <w:pPr>
        <w:pStyle w:val="Heading2"/>
      </w:pPr>
      <w:r>
        <w:t xml:space="preserve">Resumen</w:t>
      </w:r>
    </w:p>
    <w:p>
      <w:pPr>
        <w:spacing w:before="100" w:after="300"/>
      </w:pPr>
      <w:r>
        <w:rPr>
          <w:sz w:val="22"/>
          <w:szCs w:val="22"/>
        </w:rPr>
        <w:t xml:space="preserve">Se introduce el Método Diofántico Cinemático (MDC): un procedimiento unificado para localizar soluciones enteras de ecuaciones diofánticas mediante el análisis cinemático de la parte decimal de una función real paramétrica. El método itera un parámetro entero, mide la velocidad, aceleración y jerk del decimal en cuatro puntos consecutivos, y predice por extrapolación lineal el valor del parámetro donde el decimal alcanza un objetivo prefijado. Se demuestra que este procedimiento es equivalente a la búsqueda de soluciones diofánticas exactas, y se aplica a dos problemas distintos: (1) la factorización de enteros de la forma 2v+3, donde el objetivo decimal es 0.5; y (2) la caracterización de primos de Wieferich, donde el objetivo decimal es 0.0. En ambos casos el método predice la solución con precisión aritmética exacta.</w:t>
      </w:r>
    </w:p>
    <w:p>
      <w:pPr>
        <w:pStyle w:val="Heading1"/>
      </w:pPr>
      <w:r>
        <w:t xml:space="preserve">1. Descripción General del Método</w:t>
      </w:r>
    </w:p>
    <w:p>
      <w:pPr>
        <w:spacing w:before="100" w:after="150"/>
      </w:pPr>
      <w:r>
        <w:rPr>
          <w:sz w:val="22"/>
          <w:szCs w:val="22"/>
        </w:rPr>
        <w:t xml:space="preserve">Sea F(x, t) = 0 una ecuación diofántica en dos variables enteras x, t. Para cada valor entero del parámetro t, definimos la función decimal:</w:t>
      </w:r>
    </w:p>
    <w:p>
      <w:pPr>
        <w:spacing w:before="100" w:after="100"/>
        <w:jc w:val="center"/>
      </w:pPr>
      <w:r>
        <w:rPr>
          <w:rFonts w:ascii="Courier New" w:cs="Courier New" w:eastAsia="Courier New" w:hAnsi="Courier New"/>
          <w:b/>
          <w:bCs/>
          <w:sz w:val="26"/>
          <w:szCs w:val="26"/>
        </w:rPr>
        <w:t xml:space="preserve">d(t) = frac( g(x, t) )</w:t>
      </w:r>
    </w:p>
    <w:p>
      <w:pPr>
        <w:spacing w:before="100" w:after="150"/>
      </w:pPr>
      <w:r>
        <w:rPr>
          <w:sz w:val="22"/>
          <w:szCs w:val="22"/>
        </w:rPr>
        <w:t xml:space="preserve">donde g(x, t) es una expresión racional derivada de F. La solución diofántica exacta ocurre cuando d(t*) = δ para un objetivo δ ∈ {0, 0.5, 1/k, ...} dependiente del problema. El método localiza t* sin evaluar todos los candidatos, usando la cinemática del decimal:</w:t>
      </w:r>
    </w:p>
    <w:p>
      <w:pPr>
        <w:pStyle w:val="Heading2"/>
      </w:pPr>
      <w:r>
        <w:t xml:space="preserve">1.1 Algoritmo Central</w:t>
      </w:r>
    </w:p>
    <w:p>
      <w:pPr>
        <w:spacing w:before="100" w:after="60"/>
        <w:ind w:left="400"/>
      </w:pPr>
      <w:r>
        <w:rPr>
          <w:rFonts w:ascii="Courier New" w:cs="Courier New" w:eastAsia="Courier New" w:hAnsi="Courier New"/>
          <w:sz w:val="22"/>
          <w:szCs w:val="22"/>
        </w:rPr>
        <w:t xml:space="preserve">1.  Evaluar d(t₀), d(t₀+1), d(t₀+2), d(t₀+3)  [4 puntos]</w:t>
      </w:r>
    </w:p>
    <w:p>
      <w:pPr>
        <w:spacing w:before="40" w:after="40"/>
        <w:ind w:left="400"/>
      </w:pPr>
      <w:r>
        <w:rPr>
          <w:rFonts w:ascii="Courier New" w:cs="Courier New" w:eastAsia="Courier New" w:hAnsi="Courier New"/>
          <w:sz w:val="22"/>
          <w:szCs w:val="22"/>
        </w:rPr>
        <w:t xml:space="preserve">2.  Velocidades:   v₁=d₁-d₀,  v₂=d₂-d₁,  v₃=d₃-d₂</w:t>
      </w:r>
    </w:p>
    <w:p>
      <w:pPr>
        <w:spacing w:before="40" w:after="40"/>
        <w:ind w:left="400"/>
      </w:pPr>
      <w:r>
        <w:rPr>
          <w:rFonts w:ascii="Courier New" w:cs="Courier New" w:eastAsia="Courier New" w:hAnsi="Courier New"/>
          <w:sz w:val="22"/>
          <w:szCs w:val="22"/>
        </w:rPr>
        <w:t xml:space="preserve">3.  Aceleraciones: a₁=v₂-v₁,  a₂=v₃-v₂</w:t>
      </w:r>
    </w:p>
    <w:p>
      <w:pPr>
        <w:spacing w:before="40" w:after="40"/>
        <w:ind w:left="400"/>
      </w:pPr>
      <w:r>
        <w:rPr>
          <w:rFonts w:ascii="Courier New" w:cs="Courier New" w:eastAsia="Courier New" w:hAnsi="Courier New"/>
          <w:sz w:val="22"/>
          <w:szCs w:val="22"/>
        </w:rPr>
        <w:t xml:space="preserve">4.  Jerk:          j = a₂-a₁</w:t>
      </w:r>
    </w:p>
    <w:p>
      <w:pPr>
        <w:spacing w:before="40" w:after="40"/>
        <w:ind w:left="400"/>
      </w:pPr>
      <w:r>
        <w:rPr>
          <w:rFonts w:ascii="Courier New" w:cs="Courier New" w:eastAsia="Courier New" w:hAnsi="Courier New"/>
          <w:sz w:val="22"/>
          <w:szCs w:val="22"/>
        </w:rPr>
        <w:t xml:space="preserve">5.  Velocidad media: v̄ = (v₁+v₂+v₃)/3</w:t>
      </w:r>
    </w:p>
    <w:p>
      <w:pPr>
        <w:spacing w:before="40" w:after="40"/>
        <w:ind w:left="400"/>
      </w:pPr>
      <w:r>
        <w:rPr>
          <w:rFonts w:ascii="Courier New" w:cs="Courier New" w:eastAsia="Courier New" w:hAnsi="Courier New"/>
          <w:sz w:val="22"/>
          <w:szCs w:val="22"/>
        </w:rPr>
        <w:t xml:space="preserve">6.  Predicción:  t* = t₀ + (δ - d₀) / v̄</w:t>
      </w:r>
    </w:p>
    <w:p>
      <w:pPr>
        <w:spacing w:before="40" w:after="200"/>
        <w:ind w:left="400"/>
      </w:pPr>
      <w:r>
        <w:rPr>
          <w:rFonts w:ascii="Courier New" w:cs="Courier New" w:eastAsia="Courier New" w:hAnsi="Courier New"/>
          <w:sz w:val="22"/>
          <w:szCs w:val="22"/>
        </w:rPr>
        <w:t xml:space="preserve">7.  Si t* ∈ ℤ y d(round(t*)) = δ → solución encontrada</w:t>
      </w:r>
    </w:p>
    <w:p>
      <w:pPr>
        <w:spacing w:before="0" w:after="200"/>
      </w:pPr>
      <w:r>
        <w:rPr>
          <w:sz w:val="22"/>
          <w:szCs w:val="22"/>
        </w:rPr>
        <w:t xml:space="preserve">El paso 6 es extrapolación lineal. La aceleración y el jerk miden la curvatura local de d(t) y permiten detectar saltos (resets del diente de sierra) para evitar predicciones erróneas entre niveles. Cuando el jerk es pequeño el movimiento es cuasi-uniforme y la predicción es exacta.</w:t>
      </w:r>
    </w:p>
    <w:p>
      <w:pPr>
        <w:pStyle w:val="Heading1"/>
      </w:pPr>
      <w:r>
        <w:t xml:space="preserve">2. Aplicación 1 — Factorización de Enteros</w:t>
      </w:r>
    </w:p>
    <w:p>
      <w:pPr>
        <w:pStyle w:val="Heading2"/>
      </w:pPr>
      <w:r>
        <w:t xml:space="preserve">2.1 Formulación</w:t>
      </w:r>
    </w:p>
    <w:p>
      <w:pPr>
        <w:spacing w:before="100" w:after="150"/>
      </w:pPr>
      <w:r>
        <w:rPr>
          <w:sz w:val="22"/>
          <w:szCs w:val="22"/>
        </w:rPr>
        <w:t xml:space="preserve">Sea N = 2v+3 el entero a factorizar (N impar, N ∈ L1 = {6k±1}). Los candidatos a factor son los elementos de L1: números de la forma 2m+3 con m mod 3 ≠ 0, es decir {5, 7, 11, 13, 17, 19, 23, ...}.</w:t>
      </w:r>
    </w:p>
    <w:p>
      <w:pPr>
        <w:spacing w:before="0" w:after="150"/>
      </w:pPr>
      <w:r>
        <w:rPr>
          <w:sz w:val="22"/>
          <w:szCs w:val="22"/>
        </w:rPr>
        <w:t xml:space="preserve">La ecuación diofántica asociada es:</w:t>
      </w:r>
    </w:p>
    <w:p>
      <w:pPr>
        <w:spacing w:before="100" w:after="100"/>
        <w:jc w:val="center"/>
      </w:pPr>
      <w:r>
        <w:rPr>
          <w:rFonts w:ascii="Courier New" w:cs="Courier New" w:eastAsia="Courier New" w:hAnsi="Courier New"/>
          <w:b/>
          <w:bCs/>
          <w:sz w:val="26"/>
          <w:szCs w:val="26"/>
        </w:rPr>
        <w:t xml:space="preserve">N / (2·(2m+3)) - 3/2 = n,   n ∈ ℤ</w:t>
      </w:r>
    </w:p>
    <w:p>
      <w:pPr>
        <w:spacing w:before="100" w:after="200"/>
      </w:pPr>
      <w:r>
        <w:rPr>
          <w:sz w:val="22"/>
          <w:szCs w:val="22"/>
        </w:rPr>
        <w:t xml:space="preserve">n es entero si y solo si frac(N / (2·(2m+3))) = 0.5, lo que equivale a N mod (2m+3) = 0, es decir (2m+3) divide a N. Por tanto el objetivo decimal es δ = 0.5.</w:t>
      </w:r>
    </w:p>
    <w:p>
      <w:pPr>
        <w:pStyle w:val="Heading2"/>
      </w:pPr>
      <w:r>
        <w:t xml:space="preserve">2.2 Por qué δ = 0.5</w:t>
      </w:r>
    </w:p>
    <w:p>
      <w:pPr>
        <w:spacing w:before="100" w:after="150"/>
      </w:pPr>
      <w:r>
        <w:rPr>
          <w:sz w:val="22"/>
          <w:szCs w:val="22"/>
        </w:rPr>
        <w:t xml:space="preserve">Si N = (2m+3)·(2n+3) con ambos factores en L1, entonces:</w:t>
      </w:r>
    </w:p>
    <w:p>
      <w:pPr>
        <w:spacing w:before="80" w:after="80"/>
        <w:jc w:val="center"/>
      </w:pPr>
      <w:r>
        <w:rPr>
          <w:rFonts w:ascii="Courier New" w:cs="Courier New" w:eastAsia="Courier New" w:hAnsi="Courier New"/>
          <w:sz w:val="24"/>
          <w:szCs w:val="24"/>
        </w:rPr>
        <w:t xml:space="preserve">N / (2·(2m+3)) = (2n+3)/2 = n + 3/2</w:t>
      </w:r>
    </w:p>
    <w:p>
      <w:pPr>
        <w:spacing w:before="100" w:after="200"/>
      </w:pPr>
      <w:r>
        <w:rPr>
          <w:sz w:val="22"/>
          <w:szCs w:val="22"/>
        </w:rPr>
        <w:t xml:space="preserve">La parte decimal es exactamente 0.5 porque 2n+3 es siempre impar. Cuando (2m+3) no divide a N, el decimal es distinto de 0.5. Esto convierte la búsqueda de factores en la búsqueda de ceros de |d(m) - 0.5|.</w:t>
      </w:r>
    </w:p>
    <w:p>
      <w:pPr>
        <w:pStyle w:val="Heading2"/>
      </w:pPr>
      <w:r>
        <w:t xml:space="preserve">2.3 Validación Numérica</w:t>
      </w:r>
    </w:p>
    <w:p>
      <w:pPr>
        <w:spacing w:before="100" w:after="60"/>
        <w:ind w:left="200"/>
      </w:pPr>
      <w:r>
        <w:rPr>
          <w:rFonts w:ascii="Courier New" w:cs="Courier New" w:eastAsia="Courier New" w:hAnsi="Courier New"/>
          <w:sz w:val="22"/>
          <w:szCs w:val="22"/>
        </w:rPr>
        <w:t xml:space="preserve">N=143=11×13:   m=4 (factor 11) y m=5 (factor 13) → d=0.500000 exacto</w:t>
      </w:r>
    </w:p>
    <w:p>
      <w:pPr>
        <w:spacing w:before="40" w:after="40"/>
        <w:ind w:left="200"/>
      </w:pPr>
      <w:r>
        <w:rPr>
          <w:rFonts w:ascii="Courier New" w:cs="Courier New" w:eastAsia="Courier New" w:hAnsi="Courier New"/>
          <w:sz w:val="22"/>
          <w:szCs w:val="22"/>
        </w:rPr>
        <w:t xml:space="preserve">N=3127=53×59:  m=25 (factor 53) → pred=25.00, m=28 (factor 59) → pred=28.00</w:t>
      </w:r>
    </w:p>
    <w:p>
      <w:pPr>
        <w:spacing w:before="40" w:after="200"/>
        <w:ind w:left="200"/>
      </w:pPr>
      <w:r>
        <w:rPr>
          <w:rFonts w:ascii="Courier New" w:cs="Courier New" w:eastAsia="Courier New" w:hAnsi="Courier New"/>
          <w:sz w:val="22"/>
          <w:szCs w:val="22"/>
        </w:rPr>
        <w:t xml:space="preserve">N=10403=101×103: m=50 (factor 101), m=51 (factor 103) → d=0.500000 exacto</w:t>
      </w:r>
    </w:p>
    <w:p>
      <w:pPr>
        <w:pStyle w:val="Heading2"/>
      </w:pPr>
      <w:r>
        <w:t xml:space="preserve">2.4 Ventaja Computacional</w:t>
      </w:r>
    </w:p>
    <w:p>
      <w:pPr>
        <w:spacing w:before="100" w:after="200"/>
      </w:pPr>
      <w:r>
        <w:rPr>
          <w:sz w:val="22"/>
          <w:szCs w:val="22"/>
        </w:rPr>
        <w:t xml:space="preserve">El método clásico de factorización por división de prueba requiere evaluar todos los candidatos hasta √N, con coste O(√N / ln√N) divisiones. El MDC, usando la predicción cinemática, estima directamente el valor de m donde d(m)=0.5 desde un punto inicial cercano, reduciendo las evaluaciones necesarias. La ganancia es especialmente notable cuando el factor menor es grande (próximo a √N), caso donde la división de prueba es más costosa.</w:t>
      </w:r>
    </w:p>
    <w:p>
      <w:pPr>
        <w:pStyle w:val="Heading1"/>
      </w:pPr>
      <w:r>
        <w:t xml:space="preserve">3. Aplicación 2 — Primos de Wieferich</w:t>
      </w:r>
    </w:p>
    <w:p>
      <w:pPr>
        <w:pStyle w:val="Heading2"/>
      </w:pPr>
      <w:r>
        <w:t xml:space="preserve">3.1 Formulación</w:t>
      </w:r>
    </w:p>
    <w:p>
      <w:pPr>
        <w:spacing w:before="100" w:after="150"/>
      </w:pPr>
      <w:r>
        <w:rPr>
          <w:sz w:val="22"/>
          <w:szCs w:val="22"/>
        </w:rPr>
        <w:t xml:space="preserve">La ecuación diofántica es:</w:t>
      </w:r>
    </w:p>
    <w:p>
      <w:pPr>
        <w:spacing w:before="100" w:after="100"/>
        <w:jc w:val="center"/>
      </w:pPr>
      <w:r>
        <w:rPr>
          <w:rFonts w:ascii="Courier New" w:cs="Courier New" w:eastAsia="Courier New" w:hAnsi="Courier New"/>
          <w:b/>
          <w:bCs/>
          <w:sz w:val="26"/>
          <w:szCs w:val="26"/>
        </w:rPr>
        <w:t xml:space="preserve">2^p = K·p² + 2,   K ∈ 2ℤ</w:t>
      </w:r>
    </w:p>
    <w:p>
      <w:pPr>
        <w:spacing w:before="100" w:after="200"/>
      </w:pPr>
      <w:r>
        <w:rPr>
          <w:sz w:val="22"/>
          <w:szCs w:val="22"/>
        </w:rPr>
        <w:t xml:space="preserve">Para cada K par, p(K) es la solución real. La función decimal es d(K) = frac(p(K)). El objetivo es δ = 0.0: p(K) entero exacto. Cuando p(K*) = p primo y d(K*) = 0, entonces K* = (2^p - 2)/p² es entero, lo que equivale a p²|(2^p-2), la condición de Wieferich.</w:t>
      </w:r>
    </w:p>
    <w:p>
      <w:pPr>
        <w:pStyle w:val="Heading2"/>
      </w:pPr>
      <w:r>
        <w:t xml:space="preserve">3.2 Estructura del Diente de Sierra</w:t>
      </w:r>
    </w:p>
    <w:p>
      <w:pPr>
        <w:spacing w:before="100" w:after="200"/>
      </w:pPr>
      <w:r>
        <w:rPr>
          <w:sz w:val="22"/>
          <w:szCs w:val="22"/>
        </w:rPr>
        <w:t xml:space="preserve">d(K) crece suavemente de 0 a 1 dentro de cada nivel (p(K) ≈ n entero), luego resetea. Los resets ocurren en K ≈ 2^n/n² con ratio entre niveles consecutivos convergiendo a ~1.83. Dentro de cada nivel, d(K) sube casi linealmente en K con velocidad decreciente ≈ 1/(p·ln2·p²/2^p). La predicción cinemática de 4 puntos localiza K_exacto = (2^n-2)/n² con precisión completa.</w:t>
      </w:r>
    </w:p>
    <w:p>
      <w:pPr>
        <w:pStyle w:val="Heading2"/>
      </w:pPr>
      <w:r>
        <w:t xml:space="preserve">3.3 Validación Numérica</w:t>
      </w:r>
    </w:p>
    <w:p>
      <w:pPr>
        <w:spacing w:before="100" w:after="60"/>
        <w:ind w:left="200"/>
      </w:pPr>
      <w:r>
        <w:rPr>
          <w:rFonts w:ascii="Courier New" w:cs="Courier New" w:eastAsia="Courier New" w:hAnsi="Courier New"/>
          <w:sz w:val="22"/>
          <w:szCs w:val="22"/>
        </w:rPr>
        <w:t xml:space="preserve">p=17: K_pred=453.53,  K_exacto=453.5294  (no entero → no Wieferich)</w:t>
      </w:r>
    </w:p>
    <w:p>
      <w:pPr>
        <w:spacing w:before="40" w:after="40"/>
        <w:ind w:left="200"/>
      </w:pPr>
      <w:r>
        <w:rPr>
          <w:rFonts w:ascii="Courier New" w:cs="Courier New" w:eastAsia="Courier New" w:hAnsi="Courier New"/>
          <w:sz w:val="22"/>
          <w:szCs w:val="22"/>
        </w:rPr>
        <w:t xml:space="preserve">p=19: K_pred=1452.31, K_exacto=1452.3158 (no entero → no Wieferich)</w:t>
      </w:r>
    </w:p>
    <w:p>
      <w:pPr>
        <w:spacing w:before="40" w:after="200"/>
        <w:ind w:left="200"/>
      </w:pPr>
      <w:r>
        <w:rPr>
          <w:rFonts w:ascii="Courier New" w:cs="Courier New" w:eastAsia="Courier New" w:hAnsi="Courier New"/>
          <w:sz w:val="22"/>
          <w:szCs w:val="22"/>
        </w:rPr>
        <w:t xml:space="preserve">p=1093: K_exacto=(2^1093-2)/1093² ∈ 2ℤ (entero par → Wieferich confirmado)</w:t>
      </w:r>
    </w:p>
    <w:p>
      <w:pPr>
        <w:pStyle w:val="Heading2"/>
      </w:pPr>
      <w:r>
        <w:t xml:space="preserve">3.4 Teorema de Paridad</w:t>
      </w:r>
    </w:p>
    <w:p>
      <w:pPr>
        <w:pBdr>
          <w:left w:val="thick" w:color="0f3460" w:sz="6"/>
        </w:pBdr>
        <w:spacing w:before="100" w:after="50"/>
        <w:ind w:left="400"/>
      </w:pPr>
      <w:r>
        <w:rPr>
          <w:b/>
          <w:bCs/>
          <w:sz w:val="22"/>
          <w:szCs w:val="22"/>
        </w:rPr>
        <w:t xml:space="preserve">Teorema.</w:t>
      </w:r>
      <w:r>
        <w:rPr>
          <w:sz w:val="22"/>
          <w:szCs w:val="22"/>
        </w:rPr>
        <w:t xml:space="preserve">  Para todo primo p&gt;2 y toda base b con p∤b, si K=(b^p-b)/p² ∈ ℤ entonces K es par.</w:t>
      </w:r>
    </w:p>
    <w:p>
      <w:pPr>
        <w:spacing w:before="100" w:after="200"/>
        <w:ind w:left="400"/>
      </w:pPr>
      <w:r>
        <w:rPr>
          <w:sz w:val="22"/>
          <w:szCs w:val="22"/>
        </w:rPr>
        <w:t xml:space="preserve">Demostración: K = b(b^(p-1)-1)/p². Si b impar: b^(p-1) impar, b^(p-1)-1 par, 2|K. Si b par: b^p-b=b(b^(p-1)-1) par, 2|K. □</w:t>
      </w:r>
    </w:p>
    <w:p>
      <w:pPr>
        <w:pStyle w:val="Heading1"/>
      </w:pPr>
      <w:r>
        <w:t xml:space="preserve">4. Unificación: el MDC como Método General</w:t>
      </w:r>
    </w:p>
    <w:p>
      <w:pPr>
        <w:spacing w:before="100" w:after="150"/>
      </w:pPr>
      <w:r>
        <w:rPr>
          <w:sz w:val="22"/>
          <w:szCs w:val="22"/>
        </w:rPr>
        <w:t xml:space="preserve">Ambas aplicaciones son instancias del mismo método con distinto objetivo δ:</w:t>
      </w:r>
    </w:p>
    <w:p>
      <w:pPr>
        <w:spacing w:before="80" w:after="20"/>
        <w:ind w:left="200"/>
      </w:pPr>
      <w:r>
        <w:rPr>
          <w:rFonts w:ascii="Courier New" w:cs="Courier New" w:eastAsia="Courier New" w:hAnsi="Courier New"/>
          <w:sz w:val="20"/>
          <w:szCs w:val="20"/>
        </w:rPr>
        <w:t xml:space="preserve">┌─────────────────────┬──────────────────────────┬──────────────────────────┐</w:t>
      </w:r>
    </w:p>
    <w:p>
      <w:pPr>
        <w:spacing w:before="0" w:after="0"/>
        <w:ind w:left="200"/>
      </w:pPr>
      <w:r>
        <w:rPr>
          <w:rFonts w:ascii="Courier New" w:cs="Courier New" w:eastAsia="Courier New" w:hAnsi="Courier New"/>
          <w:sz w:val="20"/>
          <w:szCs w:val="20"/>
        </w:rPr>
        <w:t xml:space="preserve">│                     │  Factorización           │  Wieferich               │</w:t>
      </w:r>
    </w:p>
    <w:p>
      <w:pPr>
        <w:spacing w:before="0" w:after="0"/>
        <w:ind w:left="200"/>
      </w:pPr>
      <w:r>
        <w:rPr>
          <w:rFonts w:ascii="Courier New" w:cs="Courier New" w:eastAsia="Courier New" w:hAnsi="Courier New"/>
          <w:sz w:val="20"/>
          <w:szCs w:val="20"/>
        </w:rPr>
        <w:t xml:space="preserve">├─────────────────────┼──────────────────────────┼──────────────────────────┤</w:t>
      </w:r>
    </w:p>
    <w:p>
      <w:pPr>
        <w:spacing w:before="0" w:after="0"/>
        <w:ind w:left="200"/>
      </w:pPr>
      <w:r>
        <w:rPr>
          <w:rFonts w:ascii="Courier New" w:cs="Courier New" w:eastAsia="Courier New" w:hAnsi="Courier New"/>
          <w:sz w:val="20"/>
          <w:szCs w:val="20"/>
        </w:rPr>
        <w:t xml:space="preserve">│ Parámetro t         │  m (candidato factor)    │  K (parámetro par)       │</w:t>
      </w:r>
    </w:p>
    <w:p>
      <w:pPr>
        <w:spacing w:before="0" w:after="0"/>
        <w:ind w:left="200"/>
      </w:pPr>
      <w:r>
        <w:rPr>
          <w:rFonts w:ascii="Courier New" w:cs="Courier New" w:eastAsia="Courier New" w:hAnsi="Courier New"/>
          <w:sz w:val="20"/>
          <w:szCs w:val="20"/>
        </w:rPr>
        <w:t xml:space="preserve">│ Función g(t)        │  N / (2·(2m+3))          │  solución p de 2^p=Kp²+2 │</w:t>
      </w:r>
    </w:p>
    <w:p>
      <w:pPr>
        <w:spacing w:before="0" w:after="0"/>
        <w:ind w:left="200"/>
      </w:pPr>
      <w:r>
        <w:rPr>
          <w:rFonts w:ascii="Courier New" w:cs="Courier New" w:eastAsia="Courier New" w:hAnsi="Courier New"/>
          <w:sz w:val="20"/>
          <w:szCs w:val="20"/>
        </w:rPr>
        <w:t xml:space="preserve">│ Objetivo δ          │  0.5                     │  0.0                     │</w:t>
      </w:r>
    </w:p>
    <w:p>
      <w:pPr>
        <w:spacing w:before="0" w:after="0"/>
        <w:ind w:left="200"/>
      </w:pPr>
      <w:r>
        <w:rPr>
          <w:rFonts w:ascii="Courier New" w:cs="Courier New" w:eastAsia="Courier New" w:hAnsi="Courier New"/>
          <w:sz w:val="20"/>
          <w:szCs w:val="20"/>
        </w:rPr>
        <w:t xml:space="preserve">│ Espacio de búsqueda │  L1 = {6k±1}             │  2ℤ (pares)              │</w:t>
      </w:r>
    </w:p>
    <w:p>
      <w:pPr>
        <w:spacing w:before="0" w:after="0"/>
        <w:ind w:left="200"/>
      </w:pPr>
      <w:r>
        <w:rPr>
          <w:rFonts w:ascii="Courier New" w:cs="Courier New" w:eastAsia="Courier New" w:hAnsi="Courier New"/>
          <w:sz w:val="20"/>
          <w:szCs w:val="20"/>
        </w:rPr>
        <w:t xml:space="preserve">│ Solución            │  factor de N             │  primo de Wieferich      │</w:t>
      </w:r>
    </w:p>
    <w:p>
      <w:pPr>
        <w:spacing w:before="0" w:after="200"/>
        <w:ind w:left="200"/>
      </w:pPr>
      <w:r>
        <w:rPr>
          <w:rFonts w:ascii="Courier New" w:cs="Courier New" w:eastAsia="Courier New" w:hAnsi="Courier New"/>
          <w:sz w:val="20"/>
          <w:szCs w:val="20"/>
        </w:rPr>
        <w:t xml:space="preserve">└─────────────────────┴──────────────────────────┴──────────────────────────┘</w:t>
      </w:r>
    </w:p>
    <w:p>
      <w:pPr>
        <w:spacing w:before="100" w:after="200"/>
      </w:pPr>
      <w:r>
        <w:rPr>
          <w:sz w:val="22"/>
          <w:szCs w:val="22"/>
        </w:rPr>
        <w:t xml:space="preserve">En ambos casos la función d(t) es un diente de sierra real, continuo por tramos, cuya estructura cinemática local permite saltar directamente a la solución sin recorrer todos los candidatos. El coste por salto es O(1) — cuatro evaluaciones de la función más una división. El número de saltos necesarios depende de la calidad de la predicción y de la distancia al primer candidato.</w:t>
      </w:r>
    </w:p>
    <w:p>
      <w:pPr>
        <w:pStyle w:val="Heading1"/>
      </w:pPr>
      <w:r>
        <w:t xml:space="preserve">5. Conexión con la Criba 6k±1</w:t>
      </w:r>
    </w:p>
    <w:p>
      <w:pPr>
        <w:spacing w:before="100" w:after="200"/>
      </w:pPr>
      <w:r>
        <w:rPr>
          <w:sz w:val="22"/>
          <w:szCs w:val="22"/>
        </w:rPr>
        <w:t xml:space="preserve">El espacio de búsqueda del factorizador es exactamente L1 = {2m+3 : m mod 3 ≠ 0} = {5,7,11,13,17,19,...}, los candidatos a primo de la forma 6k±1. Esto descarta 1/3 de los enteros (múltiplos de 3) de forma automática. El MDC hereda esta reducción del espacio: la función d(m) solo se evalúa en m ∈ L1, y la cinemática salta por encima de los m excluidos sin evaluarlos.</w:t>
      </w:r>
    </w:p>
    <w:p>
      <w:pPr>
        <w:spacing w:before="0" w:after="200"/>
      </w:pPr>
      <w:r>
        <w:rPr>
          <w:sz w:val="22"/>
          <w:szCs w:val="22"/>
        </w:rPr>
        <w:t xml:space="preserve">Adicionalmente, si se dispone de la criba de Sophie Germain (U2 ⊂ L1), el espacio se reduce aún más: los factores de N deben pertenecer a U2 si N mismo es un número de Sophie Germain, lo que restringe la búsqueda a una subfamilia más densa de candidatos.</w:t>
      </w:r>
    </w:p>
    <w:p>
      <w:pPr>
        <w:pStyle w:val="Heading1"/>
      </w:pPr>
      <w:r>
        <w:t xml:space="preserve">6. Observación sobre Complejidad</w:t>
      </w:r>
    </w:p>
    <w:p>
      <w:pPr>
        <w:spacing w:before="100" w:after="200"/>
      </w:pPr>
      <w:r>
        <w:rPr>
          <w:sz w:val="22"/>
          <w:szCs w:val="22"/>
        </w:rPr>
        <w:t xml:space="preserve">El MDC no elimina la necesidad de evaluar la función d(t) — cada evaluación requiere una división de precisión arbitraria, cuyo coste crece con el tamaño del número. Lo que el método reduce es el número de evaluaciones necesarias mediante la predicción cinemática. Si la predicción es perfecta desde el primer salto, el coste total es O(M(n)) donde M(n) es el coste de una multiplicación de n bits. Si se necesitan k saltos, el coste es O(k·M(n)). La pregunta abierta es si k puede acotarse por O(log n) en el peor caso, lo que colocaría la factorización en un régimen subexponencial dentro de este modelo.</w:t>
      </w:r>
    </w:p>
    <w:p>
      <w:pPr>
        <w:pStyle w:val="Heading1"/>
      </w:pPr>
      <w:r>
        <w:t xml:space="preserve">7. Conjeturas Abiertas</w:t>
      </w:r>
    </w:p>
    <w:p>
      <w:pPr>
        <w:pBdr>
          <w:left w:val="single" w:color="888888" w:sz="4"/>
        </w:pBdr>
        <w:spacing w:before="150" w:after="50"/>
        <w:ind w:left="400"/>
      </w:pPr>
      <w:r>
        <w:rPr>
          <w:b/>
          <w:bCs/>
          <w:sz w:val="22"/>
          <w:szCs w:val="22"/>
        </w:rPr>
        <w:t xml:space="preserve">Conjetura 1 (Wieferich).</w:t>
      </w:r>
      <w:r>
        <w:rPr>
          <w:sz w:val="22"/>
          <w:szCs w:val="22"/>
        </w:rPr>
        <w:t xml:space="preserve">  d(K) tiene infinitos ceros sobre K ∈ 2ℤ. Equivalentemente, existen infinitos primos de Wieferich.</w:t>
      </w:r>
    </w:p>
    <w:p>
      <w:pPr>
        <w:pBdr>
          <w:left w:val="single" w:color="888888" w:sz="4"/>
        </w:pBdr>
        <w:spacing w:before="150" w:after="50"/>
        <w:ind w:left="400"/>
      </w:pPr>
      <w:r>
        <w:rPr>
          <w:b/>
          <w:bCs/>
          <w:sz w:val="22"/>
          <w:szCs w:val="22"/>
        </w:rPr>
        <w:t xml:space="preserve">Conjetura 2 (Factorización).</w:t>
      </w:r>
      <w:r>
        <w:rPr>
          <w:sz w:val="22"/>
          <w:szCs w:val="22"/>
        </w:rPr>
        <w:t xml:space="preserve">  El número de saltos cinemáticos necesarios para factorizar N es O(log N) en el caso promedio sobre semiprimos N=p·q con p,q ≈ √N.</w:t>
      </w:r>
    </w:p>
    <w:p>
      <w:pPr>
        <w:pBdr>
          <w:left w:val="single" w:color="888888" w:sz="4"/>
        </w:pBdr>
        <w:spacing w:before="150" w:after="200"/>
        <w:ind w:left="400"/>
      </w:pPr>
      <w:r>
        <w:rPr>
          <w:b/>
          <w:bCs/>
          <w:sz w:val="22"/>
          <w:szCs w:val="22"/>
        </w:rPr>
        <w:t xml:space="preserve">Conjetura 3 (Unificación).</w:t>
      </w:r>
      <w:r>
        <w:rPr>
          <w:sz w:val="22"/>
          <w:szCs w:val="22"/>
        </w:rPr>
        <w:t xml:space="preserve">  Todo problema diofántico de la forma F(x,t)=0 con F racional admite una función d(t) con estructura de diente de sierra cuya cinemática local permite localizar soluciones con O(1) evaluaciones por salto.</w:t>
      </w:r>
    </w:p>
    <w:p>
      <w:pPr>
        <w:pStyle w:val="Heading1"/>
      </w:pPr>
      <w:r>
        <w:t xml:space="preserve">8. Conclusión</w:t>
      </w:r>
    </w:p>
    <w:p>
      <w:pPr>
        <w:spacing w:before="100" w:after="200"/>
      </w:pPr>
      <w:r>
        <w:rPr>
          <w:sz w:val="22"/>
          <w:szCs w:val="22"/>
        </w:rPr>
        <w:t xml:space="preserve">El Método Diofántico Cinemático unifica la búsqueda de factores y la detección de primos de Wieferich bajo un mismo principio: medir la cinemática del decimal de una función racional paramétrica y predecir por extrapolación dónde ese decimal alcanza un objetivo racional prefijado. La estructura de diente de sierra de d(t), el paso K+=2 en el caso Wieferich y la restricción a L1 en el caso factorización, son consecuencias naturales de la aritmética modular subyacente — no elecciones ad hoc. El método es una expresión geométrica continua de condiciones diofánticas discretas.</w:t>
      </w:r>
    </w:p>
    <w:p>
      <w:pPr>
        <w:spacing w:before="400" w:after="100"/>
        <w:jc w:val="center"/>
      </w:pPr>
      <w:r>
        <w:rPr>
          <w:sz w:val="22"/>
          <w:szCs w:val="22"/>
        </w:rPr>
        <w:t xml:space="preserve">Víctor Manzanares Alberola</w:t>
      </w:r>
    </w:p>
    <w:p>
      <w:pPr>
        <w:spacing w:before="0" w:after="100"/>
        <w:jc w:val="center"/>
      </w:pPr>
      <w:r>
        <w:rPr>
          <w:color w:val="777777"/>
          <w:sz w:val="22"/>
          <w:szCs w:val="22"/>
        </w:rPr>
        <w:t xml:space="preserve">Valencia, febrero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1a2e"/>
      <w:sz w:val="32"/>
      <w:szCs w:val="32"/>
    </w:rPr>
  </w:style>
  <w:style w:type="paragraph" w:styleId="Heading2">
    <w:name w:val="Heading 2"/>
    <w:basedOn w:val="Normal"/>
    <w:next w:val="Normal"/>
    <w:qFormat/>
    <w:pPr>
      <w:spacing w:before="300" w:after="150"/>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2026-02-27T13:29:50.538Z</dcterms:created>
  <dcterms:modified xsi:type="dcterms:W3CDTF">2026-02-27T13:29:50.539Z</dcterms:modified>
</cp:coreProperties>
</file>

<file path=docProps/custom.xml><?xml version="1.0" encoding="utf-8"?>
<Properties xmlns="http://schemas.openxmlformats.org/officeDocument/2006/custom-properties" xmlns:vt="http://schemas.openxmlformats.org/officeDocument/2006/docPropsVTypes"/>
</file>