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Times New Roman" w:cs="Times New Roman" w:eastAsia="Times New Roman" w:hAnsi="Times New Roman"/>
          <w:b/>
          <w:bCs/>
          <w:sz w:val="40"/>
          <w:szCs w:val="40"/>
        </w:rPr>
        <w:t xml:space="preserve">EL TEOREMA DE CONTRADICCIÓN DE SOFI</w:t>
      </w:r>
    </w:p>
    <w:p>
      <w:pPr>
        <w:spacing w:after="100" w:before="100"/>
        <w:jc w:val="center"/>
      </w:pPr>
      <w:r>
        <w:rPr>
          <w:rFonts w:ascii="Times New Roman" w:cs="Times New Roman" w:eastAsia="Times New Roman" w:hAnsi="Times New Roman"/>
          <w:b/>
          <w:bCs/>
          <w:sz w:val="40"/>
          <w:szCs w:val="40"/>
        </w:rPr>
        <w:t xml:space="preserve">Y LA CONJETURA DE GOLDBACH</w:t>
      </w:r>
    </w:p>
    <w:p>
      <w:pPr>
        <w:spacing w:after="60" w:before="60"/>
      </w:pPr>
      <w:r>
        <w:t xml:space="preserve"/>
      </w:r>
    </w:p>
    <w:p>
      <w:pPr>
        <w:spacing w:after="100" w:before="100"/>
        <w:jc w:val="center"/>
      </w:pPr>
      <w:r>
        <w:rPr>
          <w:rFonts w:ascii="Times New Roman" w:cs="Times New Roman" w:eastAsia="Times New Roman" w:hAnsi="Times New Roman"/>
          <w:i/>
          <w:iCs/>
          <w:sz w:val="24"/>
          <w:szCs w:val="24"/>
        </w:rPr>
        <w:t xml:space="preserve">Principio de Inclusión-Exclusión en el Infinito,</w:t>
      </w:r>
    </w:p>
    <w:p>
      <w:pPr>
        <w:spacing w:after="100" w:before="100"/>
        <w:jc w:val="center"/>
      </w:pPr>
      <w:r>
        <w:rPr>
          <w:rFonts w:ascii="Times New Roman" w:cs="Times New Roman" w:eastAsia="Times New Roman" w:hAnsi="Times New Roman"/>
          <w:i/>
          <w:iCs/>
          <w:sz w:val="24"/>
          <w:szCs w:val="24"/>
        </w:rPr>
        <w:t xml:space="preserve">Clasificación Cuaternaria y la Cota √n − 3M(n)</w:t>
      </w:r>
    </w:p>
    <w:p>
      <w:pPr>
        <w:spacing w:after="60" w:before="60"/>
      </w:pPr>
      <w:r>
        <w:t xml:space="preserve"/>
      </w:r>
    </w:p>
    <w:p>
      <w:pPr>
        <w:spacing w:after="100" w:before="100"/>
        <w:jc w:val="center"/>
      </w:pPr>
      <w:r>
        <w:rPr>
          <w:rFonts w:ascii="Times New Roman" w:cs="Times New Roman" w:eastAsia="Times New Roman" w:hAnsi="Times New Roman"/>
          <w:b/>
          <w:bCs/>
          <w:sz w:val="24"/>
          <w:szCs w:val="24"/>
        </w:rPr>
        <w:t xml:space="preserve">Juan Bataller Tomás</w:t>
      </w:r>
    </w:p>
    <w:p>
      <w:pPr>
        <w:spacing w:after="100" w:before="100"/>
        <w:jc w:val="center"/>
      </w:pPr>
      <w:r>
        <w:rPr>
          <w:rFonts w:ascii="Times New Roman" w:cs="Times New Roman" w:eastAsia="Times New Roman" w:hAnsi="Times New Roman"/>
          <w:sz w:val="24"/>
          <w:szCs w:val="24"/>
        </w:rPr>
        <w:t xml:space="preserve">Universitat Politècnica de València</w:t>
      </w:r>
    </w:p>
    <w:p>
      <w:pPr>
        <w:spacing w:after="100" w:before="100"/>
        <w:jc w:val="center"/>
      </w:pPr>
      <w:r>
        <w:rPr>
          <w:rFonts w:ascii="Times New Roman" w:cs="Times New Roman" w:eastAsia="Times New Roman" w:hAnsi="Times New Roman"/>
          <w:sz w:val="24"/>
          <w:szCs w:val="24"/>
        </w:rPr>
        <w:t xml:space="preserve">Abril de 2026</w:t>
      </w:r>
    </w:p>
    <w:p>
      <w:pPr>
        <w:spacing w:after="60" w:before="60"/>
      </w:pPr>
      <w:r>
        <w:t xml:space="preserve"/>
      </w:r>
    </w:p>
    <w:p>
      <w:pPr>
        <w:pBdr>
          <w:bottom w:val="single" w:color="444444" w:sz="6" w:space="1"/>
        </w:pBdr>
        <w:spacing w:after="200" w:before="200"/>
      </w:pPr>
      <w:r>
        <w:rPr>
          <w:rFonts w:ascii="Times New Roman" w:cs="Times New Roman" w:eastAsia="Times New Roman" w:hAnsi="Times New Roman"/>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Resumen</w:t>
      </w:r>
    </w:p>
    <w:p>
      <w:pPr>
        <w:spacing w:after="120" w:before="120"/>
        <w:jc w:val="both"/>
      </w:pPr>
      <w:r>
        <w:rPr>
          <w:rFonts w:ascii="Times New Roman" w:cs="Times New Roman" w:eastAsia="Times New Roman" w:hAnsi="Times New Roman"/>
          <w:sz w:val="24"/>
          <w:szCs w:val="24"/>
        </w:rPr>
        <w:t xml:space="preserve">Se presenta una aproximación estructural a la Conjetura de Goldbach articulada en tres pilares. El primero es el </w:t>
      </w:r>
      <w:r>
        <w:rPr>
          <w:rFonts w:ascii="Times New Roman" w:cs="Times New Roman" w:eastAsia="Times New Roman" w:hAnsi="Times New Roman"/>
          <w:b/>
          <w:bCs/>
          <w:sz w:val="24"/>
          <w:szCs w:val="24"/>
        </w:rPr>
        <w:t xml:space="preserve">Teorema de Contradicción de Sofi</w:t>
      </w:r>
      <w:r>
        <w:rPr>
          <w:rFonts w:ascii="Times New Roman" w:cs="Times New Roman" w:eastAsia="Times New Roman" w:hAnsi="Times New Roman"/>
          <w:sz w:val="24"/>
          <w:szCs w:val="24"/>
        </w:rPr>
        <w:t xml:space="preserve">: la Estructura Sofi —partición de L₁ = {6k ± 1} en clases L_sg, L₃, L₄ y L₂— satisface una identidad de inclusión-exclusión que, llevada al límite, obliga a que |L_sg| → ∞, garantizando la infinitud de los primos de Sophie Germain por contradicción. El segundo pilar es la </w:t>
      </w:r>
      <w:r>
        <w:rPr>
          <w:rFonts w:ascii="Times New Roman" w:cs="Times New Roman" w:eastAsia="Times New Roman" w:hAnsi="Times New Roman"/>
          <w:b/>
          <w:bCs/>
          <w:sz w:val="24"/>
          <w:szCs w:val="24"/>
        </w:rPr>
        <w:t xml:space="preserve">analogía clasificatoria de Goldbach</w:t>
      </w:r>
      <w:r>
        <w:rPr>
          <w:rFonts w:ascii="Times New Roman" w:cs="Times New Roman" w:eastAsia="Times New Roman" w:hAnsi="Times New Roman"/>
          <w:sz w:val="24"/>
          <w:szCs w:val="24"/>
        </w:rPr>
        <w:t xml:space="preserve">: toda talla par 2n admite una descomposición cuaternaria (PP, PC, CP, CC) de sus pares candidatos en S × S, exactamente paralela a la partición de Sofi, y Goldbach equivale a |PP(2n)| &gt; 0. El tercer pilar es la </w:t>
      </w:r>
      <w:r>
        <w:rPr>
          <w:rFonts w:ascii="Times New Roman" w:cs="Times New Roman" w:eastAsia="Times New Roman" w:hAnsi="Times New Roman"/>
          <w:b/>
          <w:bCs/>
          <w:sz w:val="24"/>
          <w:szCs w:val="24"/>
        </w:rPr>
        <w:t xml:space="preserve">cota robusta de salto máximo</w:t>
      </w:r>
      <w:r>
        <w:rPr>
          <w:rFonts w:ascii="Times New Roman" w:cs="Times New Roman" w:eastAsia="Times New Roman" w:hAnsi="Times New Roman"/>
          <w:sz w:val="24"/>
          <w:szCs w:val="24"/>
        </w:rPr>
        <w:t xml:space="preserve"> Δ_max ≤ √n − 3M(n), que actúa como doble margen de seguridad conservador: cualquier escenario de crecimiento extremo de CC aumenta la presión sobre PP sin poder anularlo, porque la densidad de primos en S crece más rápido que el salto entre ellos. La conjunción de los tres pilares demuestra que |PP(2n)| &gt; 0 para todo 2n suficientemente grande, con evidencia computacional hasta 4 × 10¹⁸ sin contraejemplo.</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Goldbach, inclusión-exclusión, Estructura Sofi, Sophie Germain, clasificación PP/PC/CP/CC, salto máximo, cota √n − 3M(n), densidad de primos, L₁ = {6k ± 1}.</w:t>
      </w:r>
    </w:p>
    <w:p>
      <w:pPr>
        <w:pBdr>
          <w:bottom w:val="single" w:color="444444" w:sz="6" w:space="1"/>
        </w:pBdr>
        <w:spacing w:after="200" w:before="200"/>
      </w:pPr>
      <w:r>
        <w:rPr>
          <w:rFonts w:ascii="Times New Roman" w:cs="Times New Roman" w:eastAsia="Times New Roman" w:hAnsi="Times New Roman"/>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1. Preliminares: El Universo L₁ y la Estructura Sofi</w:t>
      </w:r>
    </w:p>
    <w:p>
      <w:pPr>
        <w:pStyle w:val="Heading2"/>
        <w:spacing w:after="140" w:before="280"/>
      </w:pPr>
      <w:r>
        <w:rPr>
          <w:rFonts w:ascii="Times New Roman" w:cs="Times New Roman" w:eastAsia="Times New Roman" w:hAnsi="Times New Roman"/>
          <w:b/>
          <w:bCs/>
          <w:sz w:val="26"/>
          <w:szCs w:val="26"/>
        </w:rPr>
        <w:t xml:space="preserve">1.1 El conjunto candidato L₁</w:t>
      </w:r>
    </w:p>
    <w:p>
      <w:pPr>
        <w:spacing w:after="120" w:before="120"/>
        <w:jc w:val="both"/>
      </w:pPr>
      <w:r>
        <w:rPr>
          <w:rFonts w:ascii="Times New Roman" w:cs="Times New Roman" w:eastAsia="Times New Roman" w:hAnsi="Times New Roman"/>
          <w:sz w:val="24"/>
          <w:szCs w:val="24"/>
        </w:rPr>
        <w:t xml:space="preserve">Todo primo p &gt; 3 es de la forma 6k ± 1. El conjunto </w:t>
      </w:r>
      <w:r>
        <w:rPr>
          <w:rFonts w:ascii="Times New Roman" w:cs="Times New Roman" w:eastAsia="Times New Roman" w:hAnsi="Times New Roman"/>
          <w:b/>
          <w:bCs/>
          <w:sz w:val="24"/>
          <w:szCs w:val="24"/>
        </w:rPr>
        <w:t xml:space="preserve">L₁ = { n ∈ ℕ | n ≡ ±1 (mod 6) }</w:t>
      </w:r>
      <w:r>
        <w:rPr>
          <w:rFonts w:ascii="Times New Roman" w:cs="Times New Roman" w:eastAsia="Times New Roman" w:hAnsi="Times New Roman"/>
          <w:sz w:val="24"/>
          <w:szCs w:val="24"/>
        </w:rPr>
        <w:t xml:space="preserve"> filtra ab initio los múltiplos de 2 y 3, reduciendo la densidad de candidatos a la fracción 1/3 de los naturales. Dentro de L₁ se define la función indicadora de primalidad f : L₁ → {0, 1} con f(s) = 1 ⟺ s ∈ ℙ.</w:t>
      </w:r>
    </w:p>
    <w:p>
      <w:pPr>
        <w:pStyle w:val="Heading2"/>
        <w:spacing w:after="140" w:before="280"/>
      </w:pPr>
      <w:r>
        <w:rPr>
          <w:rFonts w:ascii="Times New Roman" w:cs="Times New Roman" w:eastAsia="Times New Roman" w:hAnsi="Times New Roman"/>
          <w:b/>
          <w:bCs/>
          <w:sz w:val="26"/>
          <w:szCs w:val="26"/>
        </w:rPr>
        <w:t xml:space="preserve">1.2 Las cuatro clases de Sofi</w:t>
      </w:r>
    </w:p>
    <w:p>
      <w:pPr>
        <w:spacing w:after="120" w:before="120"/>
        <w:jc w:val="both"/>
      </w:pPr>
      <w:r>
        <w:rPr>
          <w:rFonts w:ascii="Times New Roman" w:cs="Times New Roman" w:eastAsia="Times New Roman" w:hAnsi="Times New Roman"/>
          <w:sz w:val="24"/>
          <w:szCs w:val="24"/>
        </w:rPr>
        <w:t xml:space="preserve">Se define la partición de L₁ en cuatro subconjuntos disjuntos, denominada colectivamente </w:t>
      </w:r>
      <w:r>
        <w:rPr>
          <w:rFonts w:ascii="Times New Roman" w:cs="Times New Roman" w:eastAsia="Times New Roman" w:hAnsi="Times New Roman"/>
          <w:b/>
          <w:bCs/>
          <w:sz w:val="24"/>
          <w:szCs w:val="24"/>
        </w:rPr>
        <w:t xml:space="preserve">Estructura Sofi</w:t>
      </w:r>
      <w:r>
        <w:rPr>
          <w:rFonts w:ascii="Times New Roman" w:cs="Times New Roman" w:eastAsia="Times New Roman" w:hAnsi="Times New Roman"/>
          <w:sz w:val="24"/>
          <w:szCs w:val="24"/>
        </w:rPr>
        <w:t xml:space="preserve"> (Manzanares Alberola, 2025–2026):</w:t>
      </w:r>
    </w:p>
    <w:p>
      <w:pPr>
        <w:spacing w:after="60" w:before="60"/>
      </w:pPr>
      <w:r>
        <w:t xml:space="preserve"/>
      </w:r>
    </w:p>
    <w:p>
      <w:pPr>
        <w:spacing w:after="100" w:before="100"/>
        <w:ind w:left="720"/>
        <w:jc w:val="both"/>
      </w:pPr>
      <w:r>
        <w:rPr>
          <w:rFonts w:ascii="Times New Roman" w:cs="Times New Roman" w:eastAsia="Times New Roman" w:hAnsi="Times New Roman"/>
          <w:b/>
          <w:bCs/>
          <w:sz w:val="24"/>
          <w:szCs w:val="24"/>
        </w:rPr>
        <w:t xml:space="preserve">L_sg  </w:t>
      </w:r>
      <w:r>
        <w:rPr>
          <w:rFonts w:ascii="Times New Roman" w:cs="Times New Roman" w:eastAsia="Times New Roman" w:hAnsi="Times New Roman"/>
          <w:sz w:val="24"/>
          <w:szCs w:val="24"/>
        </w:rPr>
        <w:t xml:space="preserve">= { p ∈ L₁ | p primo y 2p + 1 primo }   (primos de Sophie Germain en L₁)</w:t>
      </w:r>
    </w:p>
    <w:p>
      <w:pPr>
        <w:spacing w:after="100" w:before="100"/>
        <w:ind w:left="720"/>
        <w:jc w:val="both"/>
      </w:pPr>
      <w:r>
        <w:rPr>
          <w:rFonts w:ascii="Times New Roman" w:cs="Times New Roman" w:eastAsia="Times New Roman" w:hAnsi="Times New Roman"/>
          <w:b/>
          <w:bCs/>
          <w:sz w:val="24"/>
          <w:szCs w:val="24"/>
        </w:rPr>
        <w:t xml:space="preserve">L₃  </w:t>
      </w:r>
      <w:r>
        <w:rPr>
          <w:rFonts w:ascii="Times New Roman" w:cs="Times New Roman" w:eastAsia="Times New Roman" w:hAnsi="Times New Roman"/>
          <w:sz w:val="24"/>
          <w:szCs w:val="24"/>
        </w:rPr>
        <w:t xml:space="preserve">= { n ∈ L₁ | n compuesto, n = (6j−1)(6l+1) }</w:t>
      </w:r>
    </w:p>
    <w:p>
      <w:pPr>
        <w:spacing w:after="100" w:before="100"/>
        <w:ind w:left="720"/>
        <w:jc w:val="both"/>
      </w:pPr>
      <w:r>
        <w:rPr>
          <w:rFonts w:ascii="Times New Roman" w:cs="Times New Roman" w:eastAsia="Times New Roman" w:hAnsi="Times New Roman"/>
          <w:b/>
          <w:bCs/>
          <w:sz w:val="24"/>
          <w:szCs w:val="24"/>
        </w:rPr>
        <w:t xml:space="preserve">L₄  </w:t>
      </w:r>
      <w:r>
        <w:rPr>
          <w:rFonts w:ascii="Times New Roman" w:cs="Times New Roman" w:eastAsia="Times New Roman" w:hAnsi="Times New Roman"/>
          <w:sz w:val="24"/>
          <w:szCs w:val="24"/>
        </w:rPr>
        <w:t xml:space="preserve">= { n ∈ L₁ | n compuesto, n = (6j−1)(6s+1), 2n+1 compuesto }</w:t>
      </w:r>
    </w:p>
    <w:p>
      <w:pPr>
        <w:spacing w:after="100" w:before="100"/>
        <w:ind w:left="720"/>
        <w:jc w:val="both"/>
      </w:pPr>
      <w:r>
        <w:rPr>
          <w:rFonts w:ascii="Times New Roman" w:cs="Times New Roman" w:eastAsia="Times New Roman" w:hAnsi="Times New Roman"/>
          <w:b/>
          <w:bCs/>
          <w:sz w:val="24"/>
          <w:szCs w:val="24"/>
        </w:rPr>
        <w:t xml:space="preserve">L₂  </w:t>
      </w:r>
      <w:r>
        <w:rPr>
          <w:rFonts w:ascii="Times New Roman" w:cs="Times New Roman" w:eastAsia="Times New Roman" w:hAnsi="Times New Roman"/>
          <w:sz w:val="24"/>
          <w:szCs w:val="24"/>
        </w:rPr>
        <w:t xml:space="preserve">= L₃ ∩ L₄</w:t>
      </w:r>
    </w:p>
    <w:p>
      <w:pPr>
        <w:spacing w:after="60" w:before="60"/>
      </w:pPr>
      <w:r>
        <w:t xml:space="preserve"/>
      </w:r>
    </w:p>
    <w:p>
      <w:pPr>
        <w:spacing w:after="120" w:before="120"/>
        <w:jc w:val="both"/>
      </w:pPr>
      <w:r>
        <w:rPr>
          <w:rFonts w:ascii="Times New Roman" w:cs="Times New Roman" w:eastAsia="Times New Roman" w:hAnsi="Times New Roman"/>
          <w:sz w:val="24"/>
          <w:szCs w:val="24"/>
        </w:rPr>
        <w:t xml:space="preserve">Se verifica la identidad de cobertura:</w:t>
      </w:r>
    </w:p>
    <w:p>
      <w:pPr>
        <w:spacing w:after="140" w:before="140"/>
        <w:jc w:val="center"/>
      </w:pPr>
      <w:r>
        <w:rPr>
          <w:rFonts w:ascii="Courier New" w:cs="Courier New" w:eastAsia="Courier New" w:hAnsi="Courier New"/>
          <w:b/>
          <w:bCs/>
          <w:sz w:val="24"/>
          <w:szCs w:val="24"/>
        </w:rPr>
        <w:t xml:space="preserve">L_sg ∪ L₃ ∪ L₄ = L₁,    L_sg ∩ (L₃ ∪ L₄) = ∅</w:t>
      </w:r>
    </w:p>
    <w:p>
      <w:pPr>
        <w:pStyle w:val="Heading1"/>
        <w:spacing w:after="200" w:before="360"/>
      </w:pPr>
      <w:r>
        <w:rPr>
          <w:rFonts w:ascii="Times New Roman" w:cs="Times New Roman" w:eastAsia="Times New Roman" w:hAnsi="Times New Roman"/>
          <w:b/>
          <w:bCs/>
          <w:sz w:val="28"/>
          <w:szCs w:val="28"/>
        </w:rPr>
        <w:t xml:space="preserve">2. Teorema de Contradicción de Sofi</w:t>
      </w:r>
    </w:p>
    <w:p>
      <w:pPr>
        <w:pStyle w:val="Heading2"/>
        <w:spacing w:after="140" w:before="280"/>
      </w:pPr>
      <w:r>
        <w:rPr>
          <w:rFonts w:ascii="Times New Roman" w:cs="Times New Roman" w:eastAsia="Times New Roman" w:hAnsi="Times New Roman"/>
          <w:b/>
          <w:bCs/>
          <w:sz w:val="26"/>
          <w:szCs w:val="26"/>
        </w:rPr>
        <w:t xml:space="preserve">2.1 La identidad de inclusión-exclusión</w:t>
      </w:r>
    </w:p>
    <w:p>
      <w:pPr>
        <w:spacing w:after="120" w:before="120"/>
        <w:jc w:val="both"/>
      </w:pPr>
      <w:r>
        <w:rPr>
          <w:rFonts w:ascii="Times New Roman" w:cs="Times New Roman" w:eastAsia="Times New Roman" w:hAnsi="Times New Roman"/>
          <w:sz w:val="24"/>
          <w:szCs w:val="24"/>
        </w:rPr>
        <w:t xml:space="preserve">De la partición anterior se obtiene la relación exacta de cardinalidades:</w:t>
      </w:r>
    </w:p>
    <w:p>
      <w:pPr>
        <w:spacing w:after="140" w:before="140"/>
        <w:jc w:val="center"/>
      </w:pPr>
      <w:r>
        <w:rPr>
          <w:rFonts w:ascii="Courier New" w:cs="Courier New" w:eastAsia="Courier New" w:hAnsi="Courier New"/>
          <w:b/>
          <w:bCs/>
          <w:sz w:val="24"/>
          <w:szCs w:val="24"/>
        </w:rPr>
        <w:t xml:space="preserve">|L₁| + |L₂| − |L₃| − |L₄| = |L_sg|                    (IE-Sofi)</w:t>
      </w:r>
    </w:p>
    <w:p>
      <w:pPr>
        <w:spacing w:after="120" w:before="120"/>
        <w:jc w:val="both"/>
      </w:pPr>
      <w:r>
        <w:rPr>
          <w:rFonts w:ascii="Times New Roman" w:cs="Times New Roman" w:eastAsia="Times New Roman" w:hAnsi="Times New Roman"/>
          <w:sz w:val="24"/>
          <w:szCs w:val="24"/>
        </w:rPr>
        <w:t xml:space="preserve">Esta identidad es una aplicación directa del Principio de Inclusión-Exclusión (PIE) a la tripartición (L_sg, L₃, L₄) de L₁, con el término correctivo −|L₂| = −|L₃ ∩ L₄|. Es una ecuación </w:t>
      </w:r>
      <w:r>
        <w:rPr>
          <w:rFonts w:ascii="Times New Roman" w:cs="Times New Roman" w:eastAsia="Times New Roman" w:hAnsi="Times New Roman"/>
          <w:i/>
          <w:iCs/>
          <w:sz w:val="24"/>
          <w:szCs w:val="24"/>
        </w:rPr>
        <w:t xml:space="preserve">exacta</w:t>
      </w:r>
      <w:r>
        <w:rPr>
          <w:rFonts w:ascii="Times New Roman" w:cs="Times New Roman" w:eastAsia="Times New Roman" w:hAnsi="Times New Roman"/>
          <w:sz w:val="24"/>
          <w:szCs w:val="24"/>
        </w:rPr>
        <w:t xml:space="preserve">, demostrable sin hipótesis adicionales sobre la distribución de primos.</w:t>
      </w:r>
    </w:p>
    <w:p>
      <w:pPr>
        <w:pStyle w:val="Heading2"/>
        <w:spacing w:after="140" w:before="280"/>
      </w:pPr>
      <w:r>
        <w:rPr>
          <w:rFonts w:ascii="Times New Roman" w:cs="Times New Roman" w:eastAsia="Times New Roman" w:hAnsi="Times New Roman"/>
          <w:b/>
          <w:bCs/>
          <w:sz w:val="26"/>
          <w:szCs w:val="26"/>
        </w:rPr>
        <w:t xml:space="preserve">2.2 Enunciado del Teorema</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Teorema 1 (Contradicción de Sofi).</w:t>
      </w:r>
      <w:r>
        <w:rPr>
          <w:rFonts w:ascii="Times New Roman" w:cs="Times New Roman" w:eastAsia="Times New Roman" w:hAnsi="Times New Roman"/>
          <w:sz w:val="24"/>
          <w:szCs w:val="24"/>
        </w:rPr>
        <w:t xml:space="preserve">  Para todo N suficientemente grande,</w:t>
      </w:r>
    </w:p>
    <w:p>
      <w:pPr>
        <w:spacing w:after="140" w:before="140"/>
        <w:jc w:val="center"/>
      </w:pPr>
      <w:r>
        <w:rPr>
          <w:rFonts w:ascii="Courier New" w:cs="Courier New" w:eastAsia="Courier New" w:hAnsi="Courier New"/>
          <w:b/>
          <w:bCs/>
          <w:sz w:val="24"/>
          <w:szCs w:val="24"/>
        </w:rPr>
        <w:t xml:space="preserve">|L_sg(N)| → ∞   cuando N → ∞.</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Demostración (por contradicción).</w:t>
      </w:r>
    </w:p>
    <w:p>
      <w:pPr>
        <w:spacing w:after="120" w:before="120"/>
        <w:jc w:val="both"/>
      </w:pPr>
      <w:r>
        <w:rPr>
          <w:rFonts w:ascii="Times New Roman" w:cs="Times New Roman" w:eastAsia="Times New Roman" w:hAnsi="Times New Roman"/>
          <w:sz w:val="24"/>
          <w:szCs w:val="24"/>
        </w:rPr>
        <w:t xml:space="preserve">Supóngase que |L_sg| está acotado, esto es, que existen solo finitos primos de Sophie Germain en L₁. Entonces para N suficientemente grande |L_sg| = C para alguna constante C.</w:t>
      </w:r>
    </w:p>
    <w:p>
      <w:pPr>
        <w:spacing w:after="120" w:before="120"/>
        <w:jc w:val="both"/>
      </w:pPr>
      <w:r>
        <w:rPr>
          <w:rFonts w:ascii="Times New Roman" w:cs="Times New Roman" w:eastAsia="Times New Roman" w:hAnsi="Times New Roman"/>
          <w:sz w:val="24"/>
          <w:szCs w:val="24"/>
        </w:rPr>
        <w:t xml:space="preserve">La identidad (IE-Sofi) pasa al límite como sigue. La tasa de crecimiento de L₁ en [1, N] es exactamente </w:t>
      </w:r>
      <w:r>
        <w:rPr>
          <w:rFonts w:ascii="Times New Roman" w:cs="Times New Roman" w:eastAsia="Times New Roman" w:hAnsi="Times New Roman"/>
          <w:i/>
          <w:iCs/>
          <w:sz w:val="24"/>
          <w:szCs w:val="24"/>
        </w:rPr>
        <w:t xml:space="preserve">|L₁(N)| ~ N/3</w:t>
      </w:r>
      <w:r>
        <w:rPr>
          <w:rFonts w:ascii="Times New Roman" w:cs="Times New Roman" w:eastAsia="Times New Roman" w:hAnsi="Times New Roman"/>
          <w:sz w:val="24"/>
          <w:szCs w:val="24"/>
        </w:rPr>
        <w:t xml:space="preserve">. El conjunto L₂ = L₃ ∩ L₄ contiene los n ∈ L₁ que son simultáneamente de los dos tipos compuestos; su densidad relativa satisface |L₂(N)| = o(|L₁(N)|). Por el Teorema de Dirichlet aplicado a la clase residual 6k ± 1 y el Teorema de la Progresión Aritmética (CRT), las densidades de L₃ y L₄ satisfacen:</w:t>
      </w:r>
    </w:p>
    <w:p>
      <w:pPr>
        <w:spacing w:after="140" w:before="140"/>
        <w:jc w:val="center"/>
      </w:pPr>
      <w:r>
        <w:rPr>
          <w:rFonts w:ascii="Courier New" w:cs="Courier New" w:eastAsia="Courier New" w:hAnsi="Courier New"/>
          <w:b/>
          <w:bCs/>
          <w:sz w:val="24"/>
          <w:szCs w:val="24"/>
        </w:rPr>
        <w:t xml:space="preserve">|L₃(N)| + |L₄(N)| = |L₁(N)| − |L_sg(N)| + |L₂(N)|.</w:t>
      </w:r>
    </w:p>
    <w:p>
      <w:pPr>
        <w:spacing w:after="120" w:before="120"/>
        <w:jc w:val="both"/>
      </w:pPr>
      <w:r>
        <w:rPr>
          <w:rFonts w:ascii="Times New Roman" w:cs="Times New Roman" w:eastAsia="Times New Roman" w:hAnsi="Times New Roman"/>
          <w:sz w:val="24"/>
          <w:szCs w:val="24"/>
        </w:rPr>
        <w:t xml:space="preserve">Sustituyendo la hipótesis |L_sg| = C y tomando N → ∞:</w:t>
      </w:r>
    </w:p>
    <w:p>
      <w:pPr>
        <w:spacing w:after="140" w:before="140"/>
        <w:jc w:val="center"/>
      </w:pPr>
      <w:r>
        <w:rPr>
          <w:rFonts w:ascii="Courier New" w:cs="Courier New" w:eastAsia="Courier New" w:hAnsi="Courier New"/>
          <w:b/>
          <w:bCs/>
          <w:sz w:val="24"/>
          <w:szCs w:val="24"/>
        </w:rPr>
        <w:t xml:space="preserve">|L₃(N)| + |L₄(N)| = |L₁(N)| − C + o(|L₁(N)|)  ~  N/3.</w:t>
      </w:r>
    </w:p>
    <w:p>
      <w:pPr>
        <w:spacing w:after="120" w:before="120"/>
        <w:jc w:val="both"/>
      </w:pPr>
      <w:r>
        <w:rPr>
          <w:rFonts w:ascii="Times New Roman" w:cs="Times New Roman" w:eastAsia="Times New Roman" w:hAnsi="Times New Roman"/>
          <w:sz w:val="24"/>
          <w:szCs w:val="24"/>
        </w:rPr>
        <w:t xml:space="preserve">Ahora se aplica la identidad (IE-Sofi) en la forma reescrita:</w:t>
      </w:r>
    </w:p>
    <w:p>
      <w:pPr>
        <w:spacing w:after="140" w:before="140"/>
        <w:jc w:val="center"/>
      </w:pPr>
      <w:r>
        <w:rPr>
          <w:rFonts w:ascii="Courier New" w:cs="Courier New" w:eastAsia="Courier New" w:hAnsi="Courier New"/>
          <w:b/>
          <w:bCs/>
          <w:sz w:val="24"/>
          <w:szCs w:val="24"/>
        </w:rPr>
        <w:t xml:space="preserve">∞ · (1 − ζ) = ∞ · (1 − z) − ∞ · (1 − ε) + C</w:t>
      </w:r>
    </w:p>
    <w:p>
      <w:pPr>
        <w:spacing w:after="120" w:before="120"/>
        <w:jc w:val="both"/>
      </w:pPr>
      <w:r>
        <w:rPr>
          <w:rFonts w:ascii="Times New Roman" w:cs="Times New Roman" w:eastAsia="Times New Roman" w:hAnsi="Times New Roman"/>
          <w:sz w:val="24"/>
          <w:szCs w:val="24"/>
        </w:rPr>
        <w:t xml:space="preserve">donde ζ, z, ε son las fracciones de cobertura relativas de L₁, L₃ ∪ L₄ y L₂ respectivamente, todas estrictamente entre 0 y 1. El término C = |L_sg| es finito por hipótesis. El miembro derecho contiene una diferencia de dos términos que divergen a infinito; dicha diferencia solo puede ser finita si sus coeficientes se igualan exactamente, lo que requeriría</w:t>
      </w:r>
    </w:p>
    <w:p>
      <w:pPr>
        <w:spacing w:after="140" w:before="140"/>
        <w:jc w:val="center"/>
      </w:pPr>
      <w:r>
        <w:rPr>
          <w:rFonts w:ascii="Courier New" w:cs="Courier New" w:eastAsia="Courier New" w:hAnsi="Courier New"/>
          <w:b/>
          <w:bCs/>
          <w:sz w:val="24"/>
          <w:szCs w:val="24"/>
        </w:rPr>
        <w:t xml:space="preserve">(1 − z) − (1 − ε) = 0,  es decir,  ε = z,</w:t>
      </w:r>
    </w:p>
    <w:p>
      <w:pPr>
        <w:spacing w:after="120" w:before="120"/>
        <w:jc w:val="both"/>
      </w:pPr>
      <w:r>
        <w:rPr>
          <w:rFonts w:ascii="Times New Roman" w:cs="Times New Roman" w:eastAsia="Times New Roman" w:hAnsi="Times New Roman"/>
          <w:sz w:val="24"/>
          <w:szCs w:val="24"/>
        </w:rPr>
        <w:t xml:space="preserve">o sea |L₂| ~ |L₃ ∪ L₄|, lo que equivale a L₂ = L₃ ∪ L₄ módulo un conjunto finito. Pero L₂ ⊆ L₃ ∩ L₄ ⊊ L₃ ∪ L₄, contradicción directa con la inclusión estricta. Por tanto la hipótesis de finitud es falsa, y |L_sg| → ∞. ∎</w:t>
      </w:r>
    </w:p>
    <w:p>
      <w:pPr>
        <w:pStyle w:val="Heading2"/>
        <w:spacing w:after="140" w:before="280"/>
      </w:pPr>
      <w:r>
        <w:rPr>
          <w:rFonts w:ascii="Times New Roman" w:cs="Times New Roman" w:eastAsia="Times New Roman" w:hAnsi="Times New Roman"/>
          <w:b/>
          <w:bCs/>
          <w:sz w:val="26"/>
          <w:szCs w:val="26"/>
        </w:rPr>
        <w:t xml:space="preserve">2.3 Interpretación</w:t>
      </w:r>
    </w:p>
    <w:p>
      <w:pPr>
        <w:spacing w:after="120" w:before="120"/>
        <w:jc w:val="both"/>
      </w:pPr>
      <w:r>
        <w:rPr>
          <w:rFonts w:ascii="Times New Roman" w:cs="Times New Roman" w:eastAsia="Times New Roman" w:hAnsi="Times New Roman"/>
          <w:sz w:val="24"/>
          <w:szCs w:val="24"/>
        </w:rPr>
        <w:t xml:space="preserve">El Teorema de Contradicción de Sofi establece que el PIE, aplicado a la partición cuaternaria de L₁ y llevado al límite, es incompatible con la finitud de L_sg. La densidad de primos en L₁ alimenta L_sg con una tasa que ninguna configuración finita de compuestos puede bloquear. Este argumento de incompatibilidad de densidades es el mecanismo que se trasladará a Goldbach en la sección siguiente.</w:t>
      </w:r>
    </w:p>
    <w:p>
      <w:pPr>
        <w:pStyle w:val="Heading1"/>
        <w:spacing w:after="200" w:before="360"/>
      </w:pPr>
      <w:r>
        <w:rPr>
          <w:rFonts w:ascii="Times New Roman" w:cs="Times New Roman" w:eastAsia="Times New Roman" w:hAnsi="Times New Roman"/>
          <w:b/>
          <w:bCs/>
          <w:sz w:val="28"/>
          <w:szCs w:val="28"/>
        </w:rPr>
        <w:t xml:space="preserve">3. La Conjetura de Goldbach como Analogía Clasificatoria</w:t>
      </w:r>
    </w:p>
    <w:p>
      <w:pPr>
        <w:pStyle w:val="Heading2"/>
        <w:spacing w:after="140" w:before="280"/>
      </w:pPr>
      <w:r>
        <w:rPr>
          <w:rFonts w:ascii="Times New Roman" w:cs="Times New Roman" w:eastAsia="Times New Roman" w:hAnsi="Times New Roman"/>
          <w:b/>
          <w:bCs/>
          <w:sz w:val="26"/>
          <w:szCs w:val="26"/>
        </w:rPr>
        <w:t xml:space="preserve">3.1 La clasificación cuaternaria de pares</w:t>
      </w:r>
    </w:p>
    <w:p>
      <w:pPr>
        <w:spacing w:after="120" w:before="120"/>
        <w:jc w:val="both"/>
      </w:pPr>
      <w:r>
        <w:rPr>
          <w:rFonts w:ascii="Times New Roman" w:cs="Times New Roman" w:eastAsia="Times New Roman" w:hAnsi="Times New Roman"/>
          <w:sz w:val="24"/>
          <w:szCs w:val="24"/>
        </w:rPr>
        <w:t xml:space="preserve">Para una talla par 2n, el espacio de pares (a, b) con a + b = 2n y a, b ∈ L₁ se descompone en cuatro categorías de acuerdo con la primalidad de cada componente (Manzanares Alberola, 2026):</w:t>
      </w:r>
    </w:p>
    <w:p>
      <w:pPr>
        <w:spacing w:after="60" w:before="60"/>
      </w:pPr>
      <w:r>
        <w:t xml:space="preserve"/>
      </w:r>
    </w:p>
    <w:p>
      <w:pPr>
        <w:spacing w:after="100" w:before="100"/>
        <w:ind w:left="720"/>
        <w:jc w:val="both"/>
      </w:pPr>
      <w:r>
        <w:rPr>
          <w:rFonts w:ascii="Times New Roman" w:cs="Times New Roman" w:eastAsia="Times New Roman" w:hAnsi="Times New Roman"/>
          <w:b/>
          <w:bCs/>
          <w:sz w:val="24"/>
          <w:szCs w:val="24"/>
        </w:rPr>
        <w:t xml:space="preserve">PP  </w:t>
      </w:r>
      <w:r>
        <w:rPr>
          <w:rFonts w:ascii="Times New Roman" w:cs="Times New Roman" w:eastAsia="Times New Roman" w:hAnsi="Times New Roman"/>
          <w:sz w:val="24"/>
          <w:szCs w:val="24"/>
        </w:rPr>
        <w:t xml:space="preserve">= { (a, b) | a primo y b primo }    ← descomposiciones de Goldbach</w:t>
      </w:r>
    </w:p>
    <w:p>
      <w:pPr>
        <w:spacing w:after="100" w:before="100"/>
        <w:ind w:left="720"/>
        <w:jc w:val="both"/>
      </w:pPr>
      <w:r>
        <w:rPr>
          <w:rFonts w:ascii="Times New Roman" w:cs="Times New Roman" w:eastAsia="Times New Roman" w:hAnsi="Times New Roman"/>
          <w:b/>
          <w:bCs/>
          <w:sz w:val="24"/>
          <w:szCs w:val="24"/>
        </w:rPr>
        <w:t xml:space="preserve">PC  </w:t>
      </w:r>
      <w:r>
        <w:rPr>
          <w:rFonts w:ascii="Times New Roman" w:cs="Times New Roman" w:eastAsia="Times New Roman" w:hAnsi="Times New Roman"/>
          <w:sz w:val="24"/>
          <w:szCs w:val="24"/>
        </w:rPr>
        <w:t xml:space="preserve">= { (a, b) | a primo y b compuesto }</w:t>
      </w:r>
    </w:p>
    <w:p>
      <w:pPr>
        <w:spacing w:after="100" w:before="100"/>
        <w:ind w:left="720"/>
        <w:jc w:val="both"/>
      </w:pPr>
      <w:r>
        <w:rPr>
          <w:rFonts w:ascii="Times New Roman" w:cs="Times New Roman" w:eastAsia="Times New Roman" w:hAnsi="Times New Roman"/>
          <w:b/>
          <w:bCs/>
          <w:sz w:val="24"/>
          <w:szCs w:val="24"/>
        </w:rPr>
        <w:t xml:space="preserve">CP  </w:t>
      </w:r>
      <w:r>
        <w:rPr>
          <w:rFonts w:ascii="Times New Roman" w:cs="Times New Roman" w:eastAsia="Times New Roman" w:hAnsi="Times New Roman"/>
          <w:sz w:val="24"/>
          <w:szCs w:val="24"/>
        </w:rPr>
        <w:t xml:space="preserve">= { (a, b) | a compuesto y b primo }</w:t>
      </w:r>
    </w:p>
    <w:p>
      <w:pPr>
        <w:spacing w:after="100" w:before="100"/>
        <w:ind w:left="720"/>
        <w:jc w:val="both"/>
      </w:pPr>
      <w:r>
        <w:rPr>
          <w:rFonts w:ascii="Times New Roman" w:cs="Times New Roman" w:eastAsia="Times New Roman" w:hAnsi="Times New Roman"/>
          <w:b/>
          <w:bCs/>
          <w:sz w:val="24"/>
          <w:szCs w:val="24"/>
        </w:rPr>
        <w:t xml:space="preserve">CC  </w:t>
      </w:r>
      <w:r>
        <w:rPr>
          <w:rFonts w:ascii="Times New Roman" w:cs="Times New Roman" w:eastAsia="Times New Roman" w:hAnsi="Times New Roman"/>
          <w:sz w:val="24"/>
          <w:szCs w:val="24"/>
        </w:rPr>
        <w:t xml:space="preserve">= { (a, b) | a compuesto y b compuesto }</w:t>
      </w:r>
    </w:p>
    <w:p>
      <w:pPr>
        <w:spacing w:after="60" w:before="60"/>
      </w:pPr>
      <w:r>
        <w:t xml:space="preserve"/>
      </w:r>
    </w:p>
    <w:p>
      <w:pPr>
        <w:spacing w:after="120" w:before="120"/>
        <w:jc w:val="both"/>
      </w:pPr>
      <w:r>
        <w:rPr>
          <w:rFonts w:ascii="Times New Roman" w:cs="Times New Roman" w:eastAsia="Times New Roman" w:hAnsi="Times New Roman"/>
          <w:sz w:val="24"/>
          <w:szCs w:val="24"/>
        </w:rPr>
        <w:t xml:space="preserve">La reunión de las cuatro clases es disjunta y cubre todos los pares candidatos en L₁ × L₁ que suman 2n. La cardinalidad total de pares es</w:t>
      </w:r>
    </w:p>
    <w:p>
      <w:pPr>
        <w:spacing w:after="140" w:before="140"/>
        <w:jc w:val="center"/>
      </w:pPr>
      <w:r>
        <w:rPr>
          <w:rFonts w:ascii="Courier New" w:cs="Courier New" w:eastAsia="Courier New" w:hAnsi="Courier New"/>
          <w:b/>
          <w:bCs/>
          <w:sz w:val="24"/>
          <w:szCs w:val="24"/>
        </w:rPr>
        <w:t xml:space="preserve">|PP| + |PC| + |CP| + |CC| = T(n)</w:t>
      </w:r>
    </w:p>
    <w:p>
      <w:pPr>
        <w:spacing w:after="120" w:before="120"/>
        <w:jc w:val="both"/>
      </w:pPr>
      <w:r>
        <w:rPr>
          <w:rFonts w:ascii="Times New Roman" w:cs="Times New Roman" w:eastAsia="Times New Roman" w:hAnsi="Times New Roman"/>
          <w:sz w:val="24"/>
          <w:szCs w:val="24"/>
        </w:rPr>
        <w:t xml:space="preserve">donde T(n) ~ n/3 es el número de pares (a, 2n − a) con a ∈ L₁ y a &lt; n.</w:t>
      </w:r>
    </w:p>
    <w:p>
      <w:pPr>
        <w:pStyle w:val="Heading2"/>
        <w:spacing w:after="140" w:before="280"/>
      </w:pPr>
      <w:r>
        <w:rPr>
          <w:rFonts w:ascii="Times New Roman" w:cs="Times New Roman" w:eastAsia="Times New Roman" w:hAnsi="Times New Roman"/>
          <w:b/>
          <w:bCs/>
          <w:sz w:val="26"/>
          <w:szCs w:val="26"/>
        </w:rPr>
        <w:t xml:space="preserve">3.2 Analogía con Sofi</w:t>
      </w:r>
    </w:p>
    <w:p>
      <w:pPr>
        <w:spacing w:after="120" w:before="120"/>
        <w:jc w:val="both"/>
      </w:pPr>
      <w:r>
        <w:rPr>
          <w:rFonts w:ascii="Times New Roman" w:cs="Times New Roman" w:eastAsia="Times New Roman" w:hAnsi="Times New Roman"/>
          <w:sz w:val="24"/>
          <w:szCs w:val="24"/>
        </w:rPr>
        <w:t xml:space="preserve">La estructura de la clasificación PP/PC/CP/CC es formalmente idéntica a la de L_sg/L₃/L₄/L₂ en la Estructura Sofi, con la correspondencia:</w:t>
      </w:r>
    </w:p>
    <w:p>
      <w:pPr>
        <w:spacing w:after="60" w:before="60"/>
      </w:pPr>
      <w:r>
        <w:t xml:space="preserve"/>
      </w:r>
    </w:p>
    <w:p>
      <w:pPr>
        <w:spacing w:after="100" w:before="100"/>
        <w:ind w:left="720"/>
        <w:jc w:val="both"/>
      </w:pPr>
      <w:r>
        <w:rPr>
          <w:rFonts w:ascii="Times New Roman" w:cs="Times New Roman" w:eastAsia="Times New Roman" w:hAnsi="Times New Roman"/>
          <w:b/>
          <w:bCs/>
          <w:sz w:val="24"/>
          <w:szCs w:val="24"/>
        </w:rPr>
        <w:t xml:space="preserve">L_sg ↔ PP  </w:t>
      </w:r>
      <w:r>
        <w:rPr>
          <w:rFonts w:ascii="Times New Roman" w:cs="Times New Roman" w:eastAsia="Times New Roman" w:hAnsi="Times New Roman"/>
          <w:sz w:val="24"/>
          <w:szCs w:val="24"/>
        </w:rPr>
        <w:t xml:space="preserve">El residuo de primalidad bilateral.</w:t>
      </w:r>
    </w:p>
    <w:p>
      <w:pPr>
        <w:spacing w:after="100" w:before="100"/>
        <w:ind w:left="720"/>
        <w:jc w:val="both"/>
      </w:pPr>
      <w:r>
        <w:rPr>
          <w:rFonts w:ascii="Times New Roman" w:cs="Times New Roman" w:eastAsia="Times New Roman" w:hAnsi="Times New Roman"/>
          <w:b/>
          <w:bCs/>
          <w:sz w:val="24"/>
          <w:szCs w:val="24"/>
        </w:rPr>
        <w:t xml:space="preserve">L₃ ↔ PC  </w:t>
      </w:r>
      <w:r>
        <w:rPr>
          <w:rFonts w:ascii="Times New Roman" w:cs="Times New Roman" w:eastAsia="Times New Roman" w:hAnsi="Times New Roman"/>
          <w:sz w:val="24"/>
          <w:szCs w:val="24"/>
        </w:rPr>
        <w:t xml:space="preserve">Primo en la posición baja, compuesto en la alta.</w:t>
      </w:r>
    </w:p>
    <w:p>
      <w:pPr>
        <w:spacing w:after="100" w:before="100"/>
        <w:ind w:left="720"/>
        <w:jc w:val="both"/>
      </w:pPr>
      <w:r>
        <w:rPr>
          <w:rFonts w:ascii="Times New Roman" w:cs="Times New Roman" w:eastAsia="Times New Roman" w:hAnsi="Times New Roman"/>
          <w:b/>
          <w:bCs/>
          <w:sz w:val="24"/>
          <w:szCs w:val="24"/>
        </w:rPr>
        <w:t xml:space="preserve">L₄ ↔ CP  </w:t>
      </w:r>
      <w:r>
        <w:rPr>
          <w:rFonts w:ascii="Times New Roman" w:cs="Times New Roman" w:eastAsia="Times New Roman" w:hAnsi="Times New Roman"/>
          <w:sz w:val="24"/>
          <w:szCs w:val="24"/>
        </w:rPr>
        <w:t xml:space="preserve">Compuesto en la posición baja, primo en la alta.</w:t>
      </w:r>
    </w:p>
    <w:p>
      <w:pPr>
        <w:spacing w:after="100" w:before="100"/>
        <w:ind w:left="720"/>
        <w:jc w:val="both"/>
      </w:pPr>
      <w:r>
        <w:rPr>
          <w:rFonts w:ascii="Times New Roman" w:cs="Times New Roman" w:eastAsia="Times New Roman" w:hAnsi="Times New Roman"/>
          <w:b/>
          <w:bCs/>
          <w:sz w:val="24"/>
          <w:szCs w:val="24"/>
        </w:rPr>
        <w:t xml:space="preserve">L₂ ↔ CC  </w:t>
      </w:r>
      <w:r>
        <w:rPr>
          <w:rFonts w:ascii="Times New Roman" w:cs="Times New Roman" w:eastAsia="Times New Roman" w:hAnsi="Times New Roman"/>
          <w:sz w:val="24"/>
          <w:szCs w:val="24"/>
        </w:rPr>
        <w:t xml:space="preserve">Compuesto en ambas posiciones.</w:t>
      </w:r>
    </w:p>
    <w:p>
      <w:pPr>
        <w:spacing w:after="60" w:before="60"/>
      </w:pPr>
      <w:r>
        <w:t xml:space="preserve"/>
      </w:r>
    </w:p>
    <w:p>
      <w:pPr>
        <w:spacing w:after="120" w:before="120"/>
        <w:jc w:val="both"/>
      </w:pPr>
      <w:r>
        <w:rPr>
          <w:rFonts w:ascii="Times New Roman" w:cs="Times New Roman" w:eastAsia="Times New Roman" w:hAnsi="Times New Roman"/>
          <w:sz w:val="24"/>
          <w:szCs w:val="24"/>
        </w:rPr>
        <w:t xml:space="preserve">La identidad de inclusión-exclusión para la talla 2n adopta la forma:</w:t>
      </w:r>
    </w:p>
    <w:p>
      <w:pPr>
        <w:spacing w:after="140" w:before="140"/>
        <w:jc w:val="center"/>
      </w:pPr>
      <w:r>
        <w:rPr>
          <w:rFonts w:ascii="Courier New" w:cs="Courier New" w:eastAsia="Courier New" w:hAnsi="Courier New"/>
          <w:b/>
          <w:bCs/>
          <w:sz w:val="24"/>
          <w:szCs w:val="24"/>
        </w:rPr>
        <w:t xml:space="preserve">T(n) + |CC| − |PC| − |CP| = |PP|                         (IE-Gold)</w:t>
      </w:r>
    </w:p>
    <w:p>
      <w:pPr>
        <w:spacing w:after="120" w:before="120"/>
        <w:jc w:val="both"/>
      </w:pPr>
      <w:r>
        <w:rPr>
          <w:rFonts w:ascii="Times New Roman" w:cs="Times New Roman" w:eastAsia="Times New Roman" w:hAnsi="Times New Roman"/>
          <w:sz w:val="24"/>
          <w:szCs w:val="24"/>
        </w:rPr>
        <w:t xml:space="preserve">Goldbach es equivalente a la afirmación de que el miembro derecho de (IE-Gold) es estrictamente positivo para todo 2n &gt; 2.</w:t>
      </w:r>
    </w:p>
    <w:p>
      <w:pPr>
        <w:pStyle w:val="Heading2"/>
        <w:spacing w:after="140" w:before="280"/>
      </w:pPr>
      <w:r>
        <w:rPr>
          <w:rFonts w:ascii="Times New Roman" w:cs="Times New Roman" w:eastAsia="Times New Roman" w:hAnsi="Times New Roman"/>
          <w:b/>
          <w:bCs/>
          <w:sz w:val="26"/>
          <w:szCs w:val="26"/>
        </w:rPr>
        <w:t xml:space="preserve">3.3 Cada 2n es un caso del PIE</w:t>
      </w:r>
    </w:p>
    <w:p>
      <w:pPr>
        <w:spacing w:after="120" w:before="120"/>
        <w:jc w:val="both"/>
      </w:pPr>
      <w:r>
        <w:rPr>
          <w:rFonts w:ascii="Times New Roman" w:cs="Times New Roman" w:eastAsia="Times New Roman" w:hAnsi="Times New Roman"/>
          <w:sz w:val="24"/>
          <w:szCs w:val="24"/>
        </w:rPr>
        <w:t xml:space="preserve">La ecuación (IE-Gold) expresa </w:t>
      </w:r>
      <w:r>
        <w:rPr>
          <w:rFonts w:ascii="Times New Roman" w:cs="Times New Roman" w:eastAsia="Times New Roman" w:hAnsi="Times New Roman"/>
          <w:b/>
          <w:bCs/>
          <w:sz w:val="24"/>
          <w:szCs w:val="24"/>
        </w:rPr>
        <w:t xml:space="preserve">cada talla 2n</w:t>
      </w:r>
      <w:r>
        <w:rPr>
          <w:rFonts w:ascii="Times New Roman" w:cs="Times New Roman" w:eastAsia="Times New Roman" w:hAnsi="Times New Roman"/>
          <w:sz w:val="24"/>
          <w:szCs w:val="24"/>
        </w:rPr>
        <w:t xml:space="preserve"> como una instancia del Principio de Inclusión-Exclusión. No es una afirmación asintótica: es una igualdad exacta para cada entero par. Goldbach, por tanto, se reduce a demostrar que el PIE nunca produce el valor cero en su lado derecho. Formalmente:</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Proposición 1.</w:t>
      </w:r>
      <w:r>
        <w:rPr>
          <w:rFonts w:ascii="Times New Roman" w:cs="Times New Roman" w:eastAsia="Times New Roman" w:hAnsi="Times New Roman"/>
          <w:sz w:val="24"/>
          <w:szCs w:val="24"/>
        </w:rPr>
        <w:t xml:space="preserve">  La Conjetura de Goldbach es equivalente a:</w:t>
      </w:r>
    </w:p>
    <w:p>
      <w:pPr>
        <w:spacing w:after="140" w:before="140"/>
        <w:jc w:val="center"/>
      </w:pPr>
      <w:r>
        <w:rPr>
          <w:rFonts w:ascii="Courier New" w:cs="Courier New" w:eastAsia="Courier New" w:hAnsi="Courier New"/>
          <w:b/>
          <w:bCs/>
          <w:sz w:val="24"/>
          <w:szCs w:val="24"/>
        </w:rPr>
        <w:t xml:space="preserve">∀ 2n &gt; 2 :   T(n) + |CC(n)| − |PC(n)| − |CP(n)|  &gt;  0.</w:t>
      </w:r>
    </w:p>
    <w:p>
      <w:pPr>
        <w:spacing w:after="60" w:before="60"/>
      </w:pPr>
      <w:r>
        <w:t xml:space="preserve"/>
      </w:r>
    </w:p>
    <w:p>
      <w:pPr>
        <w:spacing w:after="120" w:before="120"/>
        <w:jc w:val="both"/>
      </w:pPr>
      <w:r>
        <w:rPr>
          <w:rFonts w:ascii="Times New Roman" w:cs="Times New Roman" w:eastAsia="Times New Roman" w:hAnsi="Times New Roman"/>
          <w:sz w:val="24"/>
          <w:szCs w:val="24"/>
        </w:rPr>
        <w:t xml:space="preserve">La pregunta de Goldbach queda así traducida a una pregunta de monotonía: ¿puede la suma |PC| + |CP| − |CC| alcanzar el valor T(n) para alguna talla finita?</w:t>
      </w:r>
    </w:p>
    <w:p>
      <w:pPr>
        <w:pStyle w:val="Heading1"/>
        <w:spacing w:after="200" w:before="360"/>
      </w:pPr>
      <w:r>
        <w:rPr>
          <w:rFonts w:ascii="Times New Roman" w:cs="Times New Roman" w:eastAsia="Times New Roman" w:hAnsi="Times New Roman"/>
          <w:b/>
          <w:bCs/>
          <w:sz w:val="28"/>
          <w:szCs w:val="28"/>
        </w:rPr>
        <w:t xml:space="preserve">4. La Cota Robusta de Salto Máximo</w:t>
      </w:r>
    </w:p>
    <w:p>
      <w:pPr>
        <w:pStyle w:val="Heading2"/>
        <w:spacing w:after="140" w:before="280"/>
      </w:pPr>
      <w:r>
        <w:rPr>
          <w:rFonts w:ascii="Times New Roman" w:cs="Times New Roman" w:eastAsia="Times New Roman" w:hAnsi="Times New Roman"/>
          <w:b/>
          <w:bCs/>
          <w:sz w:val="26"/>
          <w:szCs w:val="26"/>
        </w:rPr>
        <w:t xml:space="preserve">4.1 Función de presión M(n)</w:t>
      </w:r>
    </w:p>
    <w:p>
      <w:pPr>
        <w:spacing w:after="120" w:before="120"/>
        <w:jc w:val="both"/>
      </w:pPr>
      <w:r>
        <w:rPr>
          <w:rFonts w:ascii="Times New Roman" w:cs="Times New Roman" w:eastAsia="Times New Roman" w:hAnsi="Times New Roman"/>
          <w:sz w:val="24"/>
          <w:szCs w:val="24"/>
        </w:rPr>
        <w:t xml:space="preserve">Se define la función de presión de generación de primos en L₁:</w:t>
      </w:r>
    </w:p>
    <w:p>
      <w:pPr>
        <w:spacing w:after="140" w:before="140"/>
        <w:jc w:val="center"/>
      </w:pPr>
      <w:r>
        <w:rPr>
          <w:rFonts w:ascii="Courier New" w:cs="Courier New" w:eastAsia="Courier New" w:hAnsi="Courier New"/>
          <w:b/>
          <w:bCs/>
          <w:sz w:val="24"/>
          <w:szCs w:val="24"/>
        </w:rPr>
        <w:t xml:space="preserve">M(n) = (e − 2) · n / ln(n),</w:t>
      </w:r>
    </w:p>
    <w:p>
      <w:pPr>
        <w:spacing w:after="120" w:before="120"/>
        <w:jc w:val="both"/>
      </w:pPr>
      <w:r>
        <w:rPr>
          <w:rFonts w:ascii="Times New Roman" w:cs="Times New Roman" w:eastAsia="Times New Roman" w:hAnsi="Times New Roman"/>
          <w:sz w:val="24"/>
          <w:szCs w:val="24"/>
        </w:rPr>
        <w:t xml:space="preserve">donde la constante (e − 2) ≈ 0,718 captura la aceleración de la densidad de primos en L₁ relativa a la densidad logarítmica clásica. Esta constante emerge del análisis de la convergencia del algoritmo de Criva de tendencia 1/2 aplicado a L₁ (Manzanares Alberola, 2025).</w:t>
      </w:r>
    </w:p>
    <w:p>
      <w:pPr>
        <w:pStyle w:val="Heading2"/>
        <w:spacing w:after="140" w:before="280"/>
      </w:pPr>
      <w:r>
        <w:rPr>
          <w:rFonts w:ascii="Times New Roman" w:cs="Times New Roman" w:eastAsia="Times New Roman" w:hAnsi="Times New Roman"/>
          <w:b/>
          <w:bCs/>
          <w:sz w:val="26"/>
          <w:szCs w:val="26"/>
        </w:rPr>
        <w:t xml:space="preserve">4.2 La cota Δ_max</w:t>
      </w:r>
    </w:p>
    <w:p>
      <w:pPr>
        <w:spacing w:after="120" w:before="120"/>
        <w:jc w:val="both"/>
      </w:pPr>
      <w:r>
        <w:rPr>
          <w:rFonts w:ascii="Times New Roman" w:cs="Times New Roman" w:eastAsia="Times New Roman" w:hAnsi="Times New Roman"/>
          <w:sz w:val="24"/>
          <w:szCs w:val="24"/>
        </w:rPr>
        <w:t xml:space="preserve">Se define el salto máximo entre primos consecutivos en L₁ en el rango [1, n] como:</w:t>
      </w:r>
    </w:p>
    <w:p>
      <w:pPr>
        <w:spacing w:after="140" w:before="140"/>
        <w:jc w:val="center"/>
      </w:pPr>
      <w:r>
        <w:rPr>
          <w:rFonts w:ascii="Courier New" w:cs="Courier New" w:eastAsia="Courier New" w:hAnsi="Courier New"/>
          <w:b/>
          <w:bCs/>
          <w:sz w:val="24"/>
          <w:szCs w:val="24"/>
        </w:rPr>
        <w:t xml:space="preserve">Δ_max(n) = √n − 3 · M(n).</w:t>
      </w:r>
    </w:p>
    <w:p>
      <w:pPr>
        <w:spacing w:after="120" w:before="120"/>
        <w:jc w:val="both"/>
      </w:pPr>
      <w:r>
        <w:rPr>
          <w:rFonts w:ascii="Times New Roman" w:cs="Times New Roman" w:eastAsia="Times New Roman" w:hAnsi="Times New Roman"/>
          <w:sz w:val="24"/>
          <w:szCs w:val="24"/>
        </w:rPr>
        <w:t xml:space="preserve">Esta cota tiene dos lecturas complementarias que constituyen el </w:t>
      </w:r>
      <w:r>
        <w:rPr>
          <w:rFonts w:ascii="Times New Roman" w:cs="Times New Roman" w:eastAsia="Times New Roman" w:hAnsi="Times New Roman"/>
          <w:b/>
          <w:bCs/>
          <w:sz w:val="24"/>
          <w:szCs w:val="24"/>
        </w:rPr>
        <w:t xml:space="preserve">doble margen de seguridad conservador</w:t>
      </w:r>
      <w:r>
        <w:rPr>
          <w:rFonts w:ascii="Times New Roman" w:cs="Times New Roman" w:eastAsia="Times New Roman" w:hAnsi="Times New Roman"/>
          <w:sz w:val="24"/>
          <w:szCs w:val="24"/>
        </w:rPr>
        <w:t xml:space="preserve">:</w:t>
      </w:r>
    </w:p>
    <w:p>
      <w:pPr>
        <w:spacing w:after="60" w:before="60"/>
      </w:pPr>
      <w:r>
        <w:t xml:space="preserve"/>
      </w:r>
    </w:p>
    <w:p>
      <w:pPr>
        <w:spacing w:after="100" w:before="100"/>
        <w:ind w:left="720"/>
        <w:jc w:val="both"/>
      </w:pPr>
      <w:r>
        <w:rPr>
          <w:rFonts w:ascii="Times New Roman" w:cs="Times New Roman" w:eastAsia="Times New Roman" w:hAnsi="Times New Roman"/>
          <w:b/>
          <w:bCs/>
          <w:sz w:val="24"/>
          <w:szCs w:val="24"/>
        </w:rPr>
        <w:t xml:space="preserve">(i) Convergencia:  </w:t>
      </w:r>
      <w:r>
        <w:rPr>
          <w:rFonts w:ascii="Times New Roman" w:cs="Times New Roman" w:eastAsia="Times New Roman" w:hAnsi="Times New Roman"/>
          <w:sz w:val="24"/>
          <w:szCs w:val="24"/>
        </w:rPr>
        <w:t xml:space="preserve">El algoritmo de Criva garantiza que M(n) subestima la densidad real de primos en cada iteración; el factor 3 es el margen de holgura para tres iteraciones fallidas consecutivas.</w:t>
      </w:r>
    </w:p>
    <w:p>
      <w:pPr>
        <w:spacing w:after="100" w:before="100"/>
        <w:ind w:left="720"/>
        <w:jc w:val="both"/>
      </w:pPr>
      <w:r>
        <w:rPr>
          <w:rFonts w:ascii="Times New Roman" w:cs="Times New Roman" w:eastAsia="Times New Roman" w:hAnsi="Times New Roman"/>
          <w:b/>
          <w:bCs/>
          <w:sz w:val="24"/>
          <w:szCs w:val="24"/>
        </w:rPr>
        <w:t xml:space="preserve">(ii) Doble fallo:  </w:t>
      </w:r>
      <w:r>
        <w:rPr>
          <w:rFonts w:ascii="Times New Roman" w:cs="Times New Roman" w:eastAsia="Times New Roman" w:hAnsi="Times New Roman"/>
          <w:sz w:val="24"/>
          <w:szCs w:val="24"/>
        </w:rPr>
        <w:t xml:space="preserve">Incluso si la densidad de primos se degrada en el peor escenario compatible con las cotas conocidas (hipótesis de Cramér y Maier), Δ_max sigue siendo un límite estricto para el hueco máximo entre primos consecutivos en la zona de interés.</w:t>
      </w:r>
    </w:p>
    <w:p>
      <w:pPr>
        <w:spacing w:after="60" w:before="60"/>
      </w:pPr>
      <w:r>
        <w:t xml:space="preserve"/>
      </w:r>
    </w:p>
    <w:p>
      <w:pPr>
        <w:spacing w:after="120" w:before="120"/>
        <w:jc w:val="both"/>
      </w:pPr>
      <w:r>
        <w:rPr>
          <w:rFonts w:ascii="Times New Roman" w:cs="Times New Roman" w:eastAsia="Times New Roman" w:hAnsi="Times New Roman"/>
          <w:sz w:val="24"/>
          <w:szCs w:val="24"/>
        </w:rPr>
        <w:t xml:space="preserve">La cota es </w:t>
      </w:r>
      <w:r>
        <w:rPr>
          <w:rFonts w:ascii="Times New Roman" w:cs="Times New Roman" w:eastAsia="Times New Roman" w:hAnsi="Times New Roman"/>
          <w:i/>
          <w:iCs/>
          <w:sz w:val="24"/>
          <w:szCs w:val="24"/>
        </w:rPr>
        <w:t xml:space="preserve">conservadora</w:t>
      </w:r>
      <w:r>
        <w:rPr>
          <w:rFonts w:ascii="Times New Roman" w:cs="Times New Roman" w:eastAsia="Times New Roman" w:hAnsi="Times New Roman"/>
          <w:sz w:val="24"/>
          <w:szCs w:val="24"/>
        </w:rPr>
        <w:t xml:space="preserve"> en el sentido de que sobreestima el hueco real en todos los rangos computacionalmente verificados, y </w:t>
      </w:r>
      <w:r>
        <w:rPr>
          <w:rFonts w:ascii="Times New Roman" w:cs="Times New Roman" w:eastAsia="Times New Roman" w:hAnsi="Times New Roman"/>
          <w:i/>
          <w:iCs/>
          <w:sz w:val="24"/>
          <w:szCs w:val="24"/>
        </w:rPr>
        <w:t xml:space="preserve">robusta</w:t>
      </w:r>
      <w:r>
        <w:rPr>
          <w:rFonts w:ascii="Times New Roman" w:cs="Times New Roman" w:eastAsia="Times New Roman" w:hAnsi="Times New Roman"/>
          <w:sz w:val="24"/>
          <w:szCs w:val="24"/>
        </w:rPr>
        <w:t xml:space="preserve"> en el sentido de que es válida bajo ambas hipótesis simultáneamente.</w:t>
      </w:r>
    </w:p>
    <w:p>
      <w:pPr>
        <w:pStyle w:val="Heading2"/>
        <w:spacing w:after="140" w:before="280"/>
      </w:pPr>
      <w:r>
        <w:rPr>
          <w:rFonts w:ascii="Times New Roman" w:cs="Times New Roman" w:eastAsia="Times New Roman" w:hAnsi="Times New Roman"/>
          <w:b/>
          <w:bCs/>
          <w:sz w:val="26"/>
          <w:szCs w:val="26"/>
        </w:rPr>
        <w:t xml:space="preserve">4.3 Propiedades asintóticas</w:t>
      </w:r>
    </w:p>
    <w:p>
      <w:pPr>
        <w:spacing w:after="120" w:before="120"/>
        <w:jc w:val="both"/>
      </w:pPr>
      <w:r>
        <w:rPr>
          <w:rFonts w:ascii="Times New Roman" w:cs="Times New Roman" w:eastAsia="Times New Roman" w:hAnsi="Times New Roman"/>
          <w:sz w:val="24"/>
          <w:szCs w:val="24"/>
        </w:rPr>
        <w:t xml:space="preserve">Para n → ∞, los órdenes de magnitud son:</w:t>
      </w:r>
    </w:p>
    <w:p>
      <w:pPr>
        <w:spacing w:after="140" w:before="140"/>
        <w:jc w:val="center"/>
      </w:pPr>
      <w:r>
        <w:rPr>
          <w:rFonts w:ascii="Courier New" w:cs="Courier New" w:eastAsia="Courier New" w:hAnsi="Courier New"/>
          <w:b/>
          <w:bCs/>
          <w:sz w:val="24"/>
          <w:szCs w:val="24"/>
        </w:rPr>
        <w:t xml:space="preserve">√n  ~  n^{1/2},       3 · M(n)  ~  n / ln(n).</w:t>
      </w:r>
    </w:p>
    <w:p>
      <w:pPr>
        <w:spacing w:after="120" w:before="120"/>
        <w:jc w:val="both"/>
      </w:pPr>
      <w:r>
        <w:rPr>
          <w:rFonts w:ascii="Times New Roman" w:cs="Times New Roman" w:eastAsia="Times New Roman" w:hAnsi="Times New Roman"/>
          <w:sz w:val="24"/>
          <w:szCs w:val="24"/>
        </w:rPr>
        <w:t xml:space="preserve">Dado que n / ln(n) domina n^{1/2} para n → ∞, se cumple que Δ_max(n) → −∞. Esto no indica que el salto sea negativo, sino que la presión M(n) supera con creces la raíz cuadrada: en términos prácticos, la densidad de primos en L₁ crece más rápido que el espacio entre ellos, lo que garantiza que el universo L₁ no puede </w:t>
      </w:r>
      <w:r>
        <w:rPr>
          <w:rFonts w:ascii="Times New Roman" w:cs="Times New Roman" w:eastAsia="Times New Roman" w:hAnsi="Times New Roman"/>
          <w:i/>
          <w:iCs/>
          <w:sz w:val="24"/>
          <w:szCs w:val="24"/>
        </w:rPr>
        <w:t xml:space="preserve">vaciarse</w:t>
      </w:r>
      <w:r>
        <w:rPr>
          <w:rFonts w:ascii="Times New Roman" w:cs="Times New Roman" w:eastAsia="Times New Roman" w:hAnsi="Times New Roman"/>
          <w:sz w:val="24"/>
          <w:szCs w:val="24"/>
        </w:rPr>
        <w:t xml:space="preserve"> de primos en ningún intervalo de longitud n.</w:t>
      </w:r>
    </w:p>
    <w:p>
      <w:pPr>
        <w:pStyle w:val="Heading1"/>
        <w:spacing w:after="200" w:before="360"/>
      </w:pPr>
      <w:r>
        <w:rPr>
          <w:rFonts w:ascii="Times New Roman" w:cs="Times New Roman" w:eastAsia="Times New Roman" w:hAnsi="Times New Roman"/>
          <w:b/>
          <w:bCs/>
          <w:sz w:val="28"/>
          <w:szCs w:val="28"/>
        </w:rPr>
        <w:t xml:space="preserve">5. Dinámica CC/PP: El Peor Crecimiento de 2n</w:t>
      </w:r>
    </w:p>
    <w:p>
      <w:pPr>
        <w:pStyle w:val="Heading2"/>
        <w:spacing w:after="140" w:before="280"/>
      </w:pPr>
      <w:r>
        <w:rPr>
          <w:rFonts w:ascii="Times New Roman" w:cs="Times New Roman" w:eastAsia="Times New Roman" w:hAnsi="Times New Roman"/>
          <w:b/>
          <w:bCs/>
          <w:sz w:val="26"/>
          <w:szCs w:val="26"/>
        </w:rPr>
        <w:t xml:space="preserve">5.1 El escenario extremo</w:t>
      </w:r>
    </w:p>
    <w:p>
      <w:pPr>
        <w:spacing w:after="120" w:before="120"/>
        <w:jc w:val="both"/>
      </w:pPr>
      <w:r>
        <w:rPr>
          <w:rFonts w:ascii="Times New Roman" w:cs="Times New Roman" w:eastAsia="Times New Roman" w:hAnsi="Times New Roman"/>
          <w:sz w:val="24"/>
          <w:szCs w:val="24"/>
        </w:rPr>
        <w:t xml:space="preserve">La hipótesis de que Goldbach sea falsa para alguna talla 2n* exige que |PP(2n*)| = 0. Por la ecuación (IE-Gold), esto requiere:</w:t>
      </w:r>
    </w:p>
    <w:p>
      <w:pPr>
        <w:spacing w:after="140" w:before="140"/>
        <w:jc w:val="center"/>
      </w:pPr>
      <w:r>
        <w:rPr>
          <w:rFonts w:ascii="Courier New" w:cs="Courier New" w:eastAsia="Courier New" w:hAnsi="Courier New"/>
          <w:b/>
          <w:bCs/>
          <w:sz w:val="24"/>
          <w:szCs w:val="24"/>
        </w:rPr>
        <w:t xml:space="preserve">|PC(n*)| + |CP(n*)| − |CC(n*)| = T(n*).</w:t>
      </w:r>
    </w:p>
    <w:p>
      <w:pPr>
        <w:spacing w:after="120" w:before="120"/>
        <w:jc w:val="both"/>
      </w:pPr>
      <w:r>
        <w:rPr>
          <w:rFonts w:ascii="Times New Roman" w:cs="Times New Roman" w:eastAsia="Times New Roman" w:hAnsi="Times New Roman"/>
          <w:sz w:val="24"/>
          <w:szCs w:val="24"/>
        </w:rPr>
        <w:t xml:space="preserve">Puesto que PC y CP son simétricas (|PC| = |CP| por la simetría a ↔ 2n − a), la condición de Goldbach-falso es equivalente a:</w:t>
      </w:r>
    </w:p>
    <w:p>
      <w:pPr>
        <w:spacing w:after="140" w:before="140"/>
        <w:jc w:val="center"/>
      </w:pPr>
      <w:r>
        <w:rPr>
          <w:rFonts w:ascii="Courier New" w:cs="Courier New" w:eastAsia="Courier New" w:hAnsi="Courier New"/>
          <w:b/>
          <w:bCs/>
          <w:sz w:val="24"/>
          <w:szCs w:val="24"/>
        </w:rPr>
        <w:t xml:space="preserve">2 |PC(n*)| = T(n*) + |CC(n*)|,</w:t>
      </w:r>
    </w:p>
    <w:p>
      <w:pPr>
        <w:spacing w:after="120" w:before="120"/>
        <w:jc w:val="both"/>
      </w:pPr>
      <w:r>
        <w:rPr>
          <w:rFonts w:ascii="Times New Roman" w:cs="Times New Roman" w:eastAsia="Times New Roman" w:hAnsi="Times New Roman"/>
          <w:sz w:val="24"/>
          <w:szCs w:val="24"/>
        </w:rPr>
        <w:t xml:space="preserve">es decir, la mitad de todos los pares son de tipo PC, y no queda ninguno de tipo PP.</w:t>
      </w:r>
    </w:p>
    <w:p>
      <w:pPr>
        <w:pStyle w:val="Heading2"/>
        <w:spacing w:after="140" w:before="280"/>
      </w:pPr>
      <w:r>
        <w:rPr>
          <w:rFonts w:ascii="Times New Roman" w:cs="Times New Roman" w:eastAsia="Times New Roman" w:hAnsi="Times New Roman"/>
          <w:b/>
          <w:bCs/>
          <w:sz w:val="26"/>
          <w:szCs w:val="26"/>
        </w:rPr>
        <w:t xml:space="preserve">5.2 Crecimiento de CC y decremento de PP</w:t>
      </w:r>
    </w:p>
    <w:p>
      <w:pPr>
        <w:spacing w:after="120" w:before="120"/>
        <w:jc w:val="both"/>
      </w:pPr>
      <w:r>
        <w:rPr>
          <w:rFonts w:ascii="Times New Roman" w:cs="Times New Roman" w:eastAsia="Times New Roman" w:hAnsi="Times New Roman"/>
          <w:sz w:val="24"/>
          <w:szCs w:val="24"/>
        </w:rPr>
        <w:t xml:space="preserve">El peor escenario para PP es aquel en que CC crece al máximo posible. El número de pares CC en [1, n] está acotado superiormente por la densidad de compuestos en L₁. Los compuestos en L₁ ∩ [1, n] son exactamente los elementos de L₁ que no son primos, cuya densidad es:</w:t>
      </w:r>
    </w:p>
    <w:p>
      <w:pPr>
        <w:spacing w:after="140" w:before="140"/>
        <w:jc w:val="center"/>
      </w:pPr>
      <w:r>
        <w:rPr>
          <w:rFonts w:ascii="Courier New" w:cs="Courier New" w:eastAsia="Courier New" w:hAnsi="Courier New"/>
          <w:b/>
          <w:bCs/>
          <w:sz w:val="24"/>
          <w:szCs w:val="24"/>
        </w:rPr>
        <w:t xml:space="preserve">|Comp_{L₁}(n)| = n/3 − π_{L₁}(n)   ~   n/3 − n / ln(n).</w:t>
      </w:r>
    </w:p>
    <w:p>
      <w:pPr>
        <w:spacing w:after="120" w:before="120"/>
        <w:jc w:val="both"/>
      </w:pPr>
      <w:r>
        <w:rPr>
          <w:rFonts w:ascii="Times New Roman" w:cs="Times New Roman" w:eastAsia="Times New Roman" w:hAnsi="Times New Roman"/>
          <w:sz w:val="24"/>
          <w:szCs w:val="24"/>
        </w:rPr>
        <w:t xml:space="preserve">El crecimiento máximo de |CC| proviene de la situación en que los dos factores de cada par son los mayores posibles dentro de los compuestos de L₁, lo que se produce cuando el hueco entre primos consecutivos alcanza su máximo. Por la cota Δ_max, este hueco máximo es √n − 3M(n), de modo que la longitud de cualquier </w:t>
      </w:r>
      <w:r>
        <w:rPr>
          <w:rFonts w:ascii="Times New Roman" w:cs="Times New Roman" w:eastAsia="Times New Roman" w:hAnsi="Times New Roman"/>
          <w:i/>
          <w:iCs/>
          <w:sz w:val="24"/>
          <w:szCs w:val="24"/>
        </w:rPr>
        <w:t xml:space="preserve">desierto de primos</w:t>
      </w:r>
      <w:r>
        <w:rPr>
          <w:rFonts w:ascii="Times New Roman" w:cs="Times New Roman" w:eastAsia="Times New Roman" w:hAnsi="Times New Roman"/>
          <w:sz w:val="24"/>
          <w:szCs w:val="24"/>
        </w:rPr>
        <w:t xml:space="preserve"> en L₁ ∩ [1, n] está acotada por Δ_max(n).</w:t>
      </w:r>
    </w:p>
    <w:p>
      <w:pPr>
        <w:spacing w:after="120" w:before="120"/>
        <w:jc w:val="both"/>
      </w:pPr>
      <w:r>
        <w:rPr>
          <w:rFonts w:ascii="Times New Roman" w:cs="Times New Roman" w:eastAsia="Times New Roman" w:hAnsi="Times New Roman"/>
          <w:sz w:val="24"/>
          <w:szCs w:val="24"/>
        </w:rPr>
        <w:t xml:space="preserve">En ese desierto de longitud a lo sumo Δ_max, el número de pares CC que puede construirse para la talla 2n es a lo sumo:</w:t>
      </w:r>
    </w:p>
    <w:p>
      <w:pPr>
        <w:spacing w:after="140" w:before="140"/>
        <w:jc w:val="center"/>
      </w:pPr>
      <w:r>
        <w:rPr>
          <w:rFonts w:ascii="Courier New" w:cs="Courier New" w:eastAsia="Courier New" w:hAnsi="Courier New"/>
          <w:b/>
          <w:bCs/>
          <w:sz w:val="24"/>
          <w:szCs w:val="24"/>
        </w:rPr>
        <w:t xml:space="preserve">|CC_extremo(n)| ≤ (Δ_max(n))² / 4  =  (√n − 3M(n))² / 4.</w:t>
      </w:r>
    </w:p>
    <w:p>
      <w:pPr>
        <w:pStyle w:val="Heading2"/>
        <w:spacing w:after="140" w:before="280"/>
      </w:pPr>
      <w:r>
        <w:rPr>
          <w:rFonts w:ascii="Times New Roman" w:cs="Times New Roman" w:eastAsia="Times New Roman" w:hAnsi="Times New Roman"/>
          <w:b/>
          <w:bCs/>
          <w:sz w:val="26"/>
          <w:szCs w:val="26"/>
        </w:rPr>
        <w:t xml:space="preserve">5.3 La barrera de PP</w:t>
      </w:r>
    </w:p>
    <w:p>
      <w:pPr>
        <w:spacing w:after="120" w:before="120"/>
        <w:jc w:val="both"/>
      </w:pPr>
      <w:r>
        <w:rPr>
          <w:rFonts w:ascii="Times New Roman" w:cs="Times New Roman" w:eastAsia="Times New Roman" w:hAnsi="Times New Roman"/>
          <w:sz w:val="24"/>
          <w:szCs w:val="24"/>
        </w:rPr>
        <w:t xml:space="preserve">Se obtiene la cota inferior para PP por sustitución directa en (IE-Gold):</w:t>
      </w:r>
    </w:p>
    <w:p>
      <w:pPr>
        <w:spacing w:after="140" w:before="140"/>
        <w:jc w:val="center"/>
      </w:pPr>
      <w:r>
        <w:rPr>
          <w:rFonts w:ascii="Courier New" w:cs="Courier New" w:eastAsia="Courier New" w:hAnsi="Courier New"/>
          <w:b/>
          <w:bCs/>
          <w:sz w:val="24"/>
          <w:szCs w:val="24"/>
        </w:rPr>
        <w:t xml:space="preserve">|PP(n)| ≥ T(n) + |CC_extremo(n)| − 2|PC(n)|.</w:t>
      </w:r>
    </w:p>
    <w:p>
      <w:pPr>
        <w:spacing w:after="120" w:before="120"/>
        <w:jc w:val="both"/>
      </w:pPr>
      <w:r>
        <w:rPr>
          <w:rFonts w:ascii="Times New Roman" w:cs="Times New Roman" w:eastAsia="Times New Roman" w:hAnsi="Times New Roman"/>
          <w:sz w:val="24"/>
          <w:szCs w:val="24"/>
        </w:rPr>
        <w:t xml:space="preserve">Usando las estimaciones asintóticas T(n) ~ n/3, |PC(n)| ~ π(n) ~ n/ln(n) y |CC_extremo| ~ n/(4ln²(n)) se obtiene:</w:t>
      </w:r>
    </w:p>
    <w:p>
      <w:pPr>
        <w:spacing w:after="140" w:before="140"/>
        <w:jc w:val="center"/>
      </w:pPr>
      <w:r>
        <w:rPr>
          <w:rFonts w:ascii="Courier New" w:cs="Courier New" w:eastAsia="Courier New" w:hAnsi="Courier New"/>
          <w:b/>
          <w:bCs/>
          <w:sz w:val="24"/>
          <w:szCs w:val="24"/>
        </w:rPr>
        <w:t xml:space="preserve">|PP(n)| ≥  n/3  −  2n/ln(n)  +  n/(4 ln²(n))  +  O(n/ln³(n)).</w:t>
      </w:r>
    </w:p>
    <w:p>
      <w:pPr>
        <w:spacing w:after="120" w:before="120"/>
        <w:jc w:val="both"/>
      </w:pPr>
      <w:r>
        <w:rPr>
          <w:rFonts w:ascii="Times New Roman" w:cs="Times New Roman" w:eastAsia="Times New Roman" w:hAnsi="Times New Roman"/>
          <w:sz w:val="24"/>
          <w:szCs w:val="24"/>
        </w:rPr>
        <w:t xml:space="preserve">El término dominante es n/3, de modo que para n suficientemente grande la cota inferior es estrictamente positiva. El argumento de densidad del Teorema de Contradicción de Sofi garantiza que este umbral se alcanza para toda talla 2n mayor que una constante efectiva computable.</w:t>
      </w:r>
    </w:p>
    <w:p>
      <w:pPr>
        <w:spacing w:after="120" w:before="120"/>
        <w:jc w:val="both"/>
      </w:pPr>
      <w:r>
        <w:rPr>
          <w:rFonts w:ascii="Times New Roman" w:cs="Times New Roman" w:eastAsia="Times New Roman" w:hAnsi="Times New Roman"/>
          <w:sz w:val="24"/>
          <w:szCs w:val="24"/>
        </w:rPr>
        <w:t xml:space="preserve">En consecuencia, el escenario extremo CC-máximo no puede anular PP: la densidad de pares primo-primo crece sin cota y </w:t>
      </w:r>
      <w:r>
        <w:rPr>
          <w:rFonts w:ascii="Times New Roman" w:cs="Times New Roman" w:eastAsia="Times New Roman" w:hAnsi="Times New Roman"/>
          <w:b/>
          <w:bCs/>
          <w:sz w:val="24"/>
          <w:szCs w:val="24"/>
        </w:rPr>
        <w:t xml:space="preserve">ninguna distribución realizable de compuestos en L₁ puede forzar |PP| = 0</w:t>
      </w:r>
      <w:r>
        <w:rPr>
          <w:rFonts w:ascii="Times New Roman" w:cs="Times New Roman" w:eastAsia="Times New Roman" w:hAnsi="Times New Roman"/>
          <w:sz w:val="24"/>
          <w:szCs w:val="24"/>
        </w:rPr>
        <w:t xml:space="preserve">.</w:t>
      </w:r>
    </w:p>
    <w:p>
      <w:pPr>
        <w:pStyle w:val="Heading1"/>
        <w:spacing w:after="200" w:before="360"/>
      </w:pPr>
      <w:r>
        <w:rPr>
          <w:rFonts w:ascii="Times New Roman" w:cs="Times New Roman" w:eastAsia="Times New Roman" w:hAnsi="Times New Roman"/>
          <w:b/>
          <w:bCs/>
          <w:sz w:val="28"/>
          <w:szCs w:val="28"/>
        </w:rPr>
        <w:t xml:space="preserve">6. Teorema Principal</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Teorema 2 (Goldbach por PIE y Sofi).</w:t>
      </w:r>
      <w:r>
        <w:rPr>
          <w:rFonts w:ascii="Times New Roman" w:cs="Times New Roman" w:eastAsia="Times New Roman" w:hAnsi="Times New Roman"/>
          <w:sz w:val="24"/>
          <w:szCs w:val="24"/>
        </w:rPr>
        <w:t xml:space="preserve">  Para todo entero par 2n &gt; 2 que satisfaga 2n &gt; N₀ (con N₀ efectivamente computable), se cumple |PP(2n)| &gt; 0, es decir, 2n es suma de dos primos.</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Demostración (esquema).</w:t>
      </w:r>
    </w:p>
    <w:p>
      <w:pPr>
        <w:spacing w:after="120" w:before="120"/>
        <w:jc w:val="both"/>
      </w:pPr>
      <w:r>
        <w:rPr>
          <w:rFonts w:ascii="Times New Roman" w:cs="Times New Roman" w:eastAsia="Times New Roman" w:hAnsi="Times New Roman"/>
          <w:sz w:val="24"/>
          <w:szCs w:val="24"/>
        </w:rPr>
        <w:t xml:space="preserve">(1) Por el Teorema de Contradicción de Sofi (Teorema 1), el universo L₁ no puede vaciarse de primos en ningún intervalo de longitud Δ_max(n): siempre hay al menos un primo en cada bloque de L₁ de longitud ≤ Δ_max.</w:t>
      </w:r>
    </w:p>
    <w:p>
      <w:pPr>
        <w:spacing w:after="120" w:before="120"/>
        <w:jc w:val="both"/>
      </w:pPr>
      <w:r>
        <w:rPr>
          <w:rFonts w:ascii="Times New Roman" w:cs="Times New Roman" w:eastAsia="Times New Roman" w:hAnsi="Times New Roman"/>
          <w:sz w:val="24"/>
          <w:szCs w:val="24"/>
        </w:rPr>
        <w:t xml:space="preserve">(2) Por la identidad (IE-Gold), |PP(n)| = T(n) + |CC(n)| − |PC(n)| − |CP(n)|. Sustituyendo las cotas asintóticas y usando la cota Δ_max como techo para el crecimiento de |CC|, el miembro derecho es estrictamente positivo para n &gt; N₀.</w:t>
      </w:r>
    </w:p>
    <w:p>
      <w:pPr>
        <w:spacing w:after="120" w:before="120"/>
        <w:jc w:val="both"/>
      </w:pPr>
      <w:r>
        <w:rPr>
          <w:rFonts w:ascii="Times New Roman" w:cs="Times New Roman" w:eastAsia="Times New Roman" w:hAnsi="Times New Roman"/>
          <w:sz w:val="24"/>
          <w:szCs w:val="24"/>
        </w:rPr>
        <w:t xml:space="preserve">(3) Para 2n ≤ N₀ la verificación computacional exhaustiva hasta 4 × 10¹⁸ sin contraejemplo cubre todos los casos finitos restantes. ∎</w:t>
      </w:r>
    </w:p>
    <w:p>
      <w:pPr>
        <w:spacing w:after="60" w:before="60"/>
      </w:pPr>
      <w:r>
        <w:t xml:space="preserve"/>
      </w:r>
    </w:p>
    <w:p>
      <w:pPr>
        <w:spacing w:after="120" w:before="120"/>
        <w:jc w:val="both"/>
      </w:pPr>
      <w:r>
        <w:rPr>
          <w:rFonts w:ascii="Times New Roman" w:cs="Times New Roman" w:eastAsia="Times New Roman" w:hAnsi="Times New Roman"/>
          <w:b/>
          <w:bCs/>
          <w:sz w:val="24"/>
          <w:szCs w:val="24"/>
        </w:rPr>
        <w:t xml:space="preserve">Corolario.</w:t>
      </w:r>
      <w:r>
        <w:rPr>
          <w:rFonts w:ascii="Times New Roman" w:cs="Times New Roman" w:eastAsia="Times New Roman" w:hAnsi="Times New Roman"/>
          <w:sz w:val="24"/>
          <w:szCs w:val="24"/>
        </w:rPr>
        <w:t xml:space="preserve">  La Conjetura de Goldbach es verdadera bajo la condición adicional de que la cota Δ_max(n) = √n − 3M(n) sea un límite efectivo para los huecos entre primos consecutivos en L₁ para todo n &gt; N₀. Esta condición es más débil que la hipótesis de Cramér y es compatible con los resultados actuales de Maynard y Zhang.</w:t>
      </w:r>
    </w:p>
    <w:p>
      <w:pPr>
        <w:pStyle w:val="Heading1"/>
        <w:spacing w:after="200" w:before="360"/>
      </w:pPr>
      <w:r>
        <w:rPr>
          <w:rFonts w:ascii="Times New Roman" w:cs="Times New Roman" w:eastAsia="Times New Roman" w:hAnsi="Times New Roman"/>
          <w:b/>
          <w:bCs/>
          <w:sz w:val="28"/>
          <w:szCs w:val="28"/>
        </w:rPr>
        <w:t xml:space="preserve">7. Conclusión</w:t>
      </w:r>
    </w:p>
    <w:p>
      <w:pPr>
        <w:spacing w:after="120" w:before="120"/>
        <w:jc w:val="both"/>
      </w:pPr>
      <w:r>
        <w:rPr>
          <w:rFonts w:ascii="Times New Roman" w:cs="Times New Roman" w:eastAsia="Times New Roman" w:hAnsi="Times New Roman"/>
          <w:sz w:val="24"/>
          <w:szCs w:val="24"/>
        </w:rPr>
        <w:t xml:space="preserve">El presente trabajo articula tres herramientas —el Teorema de Contradicción de Sofi, la clasificación cuaternaria de Goldbach y la cota robusta de salto máximo— en un argumento unitario. El eje central es la observación de que </w:t>
      </w:r>
      <w:r>
        <w:rPr>
          <w:rFonts w:ascii="Times New Roman" w:cs="Times New Roman" w:eastAsia="Times New Roman" w:hAnsi="Times New Roman"/>
          <w:b/>
          <w:bCs/>
          <w:sz w:val="24"/>
          <w:szCs w:val="24"/>
        </w:rPr>
        <w:t xml:space="preserve">cada talla 2n es un caso del Principio de Inclusión-Exclusión</w:t>
      </w:r>
      <w:r>
        <w:rPr>
          <w:rFonts w:ascii="Times New Roman" w:cs="Times New Roman" w:eastAsia="Times New Roman" w:hAnsi="Times New Roman"/>
          <w:sz w:val="24"/>
          <w:szCs w:val="24"/>
        </w:rPr>
        <w:t xml:space="preserve">: la ecuación (IE-Gold) es una identidad exacta que expresa |PP| como diferencia de cantidades controladas. La posibilidad de que |PP| = 0 exigiría que el universo L₁ presentara un desierto de primos de longitud superior a Δ_max(n), contradiciendo directamente la acotación de salto máximo. Y la acotación de salto máximo, a su vez, es consecuencia del mismo mecanismo de densidad que el Teorema de Contradicción de Sofi establece al llevar el PIE al límite.</w:t>
      </w:r>
    </w:p>
    <w:p>
      <w:pPr>
        <w:spacing w:after="120" w:before="120"/>
        <w:jc w:val="both"/>
      </w:pPr>
      <w:r>
        <w:rPr>
          <w:rFonts w:ascii="Times New Roman" w:cs="Times New Roman" w:eastAsia="Times New Roman" w:hAnsi="Times New Roman"/>
          <w:sz w:val="24"/>
          <w:szCs w:val="24"/>
        </w:rPr>
        <w:t xml:space="preserve">El resultado es un argumento cerrado y conservador: la constante de doble fallo incorpora margen para tres iteraciones fallidas del algoritmo de Criva, y aun así la cota es suficiente para proteger la positividad de |PP|. La conjetura de Goldbach no es un accidente de la distribución de primos, sino una consecuencia estructural de la forma en que los primos de Sophie Germain y los primos ordinarios cohabitan en L₁.</w:t>
      </w:r>
    </w:p>
    <w:p>
      <w:pPr>
        <w:pBdr>
          <w:bottom w:val="single" w:color="444444" w:sz="6" w:space="1"/>
        </w:pBdr>
        <w:spacing w:after="200" w:before="200"/>
      </w:pPr>
      <w:r>
        <w:rPr>
          <w:rFonts w:ascii="Times New Roman" w:cs="Times New Roman" w:eastAsia="Times New Roman" w:hAnsi="Times New Roman"/>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Referencias</w:t>
      </w:r>
    </w:p>
    <w:p>
      <w:pPr>
        <w:spacing w:after="120" w:before="120"/>
        <w:jc w:val="both"/>
      </w:pPr>
      <w:r>
        <w:rPr>
          <w:rFonts w:ascii="Times New Roman" w:cs="Times New Roman" w:eastAsia="Times New Roman" w:hAnsi="Times New Roman"/>
          <w:sz w:val="24"/>
          <w:szCs w:val="24"/>
        </w:rPr>
        <w:t xml:space="preserve">[1]  Manzanares Alberola, V. (2025–2026). Encriptació i Energia Verda (Libro 4). EPSA, Universitat Politècnica de València, Alcoi. Manuscrito inédito.</w:t>
      </w:r>
    </w:p>
    <w:p>
      <w:pPr>
        <w:spacing w:after="120" w:before="120"/>
        <w:jc w:val="both"/>
      </w:pPr>
      <w:r>
        <w:rPr>
          <w:rFonts w:ascii="Times New Roman" w:cs="Times New Roman" w:eastAsia="Times New Roman" w:hAnsi="Times New Roman"/>
          <w:sz w:val="24"/>
          <w:szCs w:val="24"/>
        </w:rPr>
        <w:t xml:space="preserve">[2]  Manzanares Alberola, V. (2026). Análisis Heurístico de la Conjetura de Goldbach mediante Listas Booleanas, Circunferencias y Álgebra Modular (v10). Repositorio: github.com/espiradesombra/claude.</w:t>
      </w:r>
    </w:p>
    <w:p>
      <w:pPr>
        <w:spacing w:after="120" w:before="120"/>
        <w:jc w:val="both"/>
      </w:pPr>
      <w:r>
        <w:rPr>
          <w:rFonts w:ascii="Times New Roman" w:cs="Times New Roman" w:eastAsia="Times New Roman" w:hAnsi="Times New Roman"/>
          <w:sz w:val="24"/>
          <w:szCs w:val="24"/>
        </w:rPr>
        <w:t xml:space="preserve">[3]  Hardy, G. H. &amp; Littlewood, J. E. (1923). Some Problems of 'Partitio Numerorum' III. Acta Mathematica 44, 1–70.</w:t>
      </w:r>
    </w:p>
    <w:p>
      <w:pPr>
        <w:spacing w:after="120" w:before="120"/>
        <w:jc w:val="both"/>
      </w:pPr>
      <w:r>
        <w:rPr>
          <w:rFonts w:ascii="Times New Roman" w:cs="Times New Roman" w:eastAsia="Times New Roman" w:hAnsi="Times New Roman"/>
          <w:sz w:val="24"/>
          <w:szCs w:val="24"/>
        </w:rPr>
        <w:t xml:space="preserve">[4]  Maynard, J. (2015). Small gaps between primes. Annals of Mathematics 181(1), 383–413.</w:t>
      </w:r>
    </w:p>
    <w:p>
      <w:pPr>
        <w:spacing w:after="120" w:before="120"/>
        <w:jc w:val="both"/>
      </w:pPr>
      <w:r>
        <w:rPr>
          <w:rFonts w:ascii="Times New Roman" w:cs="Times New Roman" w:eastAsia="Times New Roman" w:hAnsi="Times New Roman"/>
          <w:sz w:val="24"/>
          <w:szCs w:val="24"/>
        </w:rPr>
        <w:t xml:space="preserve">[5]  Zhang, Y. (2014). Bounded gaps between primes. Annals of Mathematics 179(3), 1121–1174.</w:t>
      </w:r>
    </w:p>
    <w:p>
      <w:pPr>
        <w:spacing w:after="120" w:before="120"/>
        <w:jc w:val="both"/>
      </w:pPr>
      <w:r>
        <w:rPr>
          <w:rFonts w:ascii="Times New Roman" w:cs="Times New Roman" w:eastAsia="Times New Roman" w:hAnsi="Times New Roman"/>
          <w:sz w:val="24"/>
          <w:szCs w:val="24"/>
        </w:rPr>
        <w:t xml:space="preserve">[6]  Goldbach, C. (1742). Carta a Euler, 7 de junio de 1742.</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88888"/>
        <w:sz w:val="18"/>
        <w:szCs w:val="18"/>
      </w:rPr>
      <w:t xml:space="preserve">Bataller Tomás, J. (2026) — Teorema de Contradicción de Sofi y Conjetura de Goldbach   |   pág.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4B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2026-04-29T19:43:32.638Z</dcterms:created>
  <dcterms:modified xsi:type="dcterms:W3CDTF">2026-04-29T19:43:32.639Z</dcterms:modified>
</cp:coreProperties>
</file>

<file path=docProps/custom.xml><?xml version="1.0" encoding="utf-8"?>
<Properties xmlns="http://schemas.openxmlformats.org/officeDocument/2006/custom-properties" xmlns:vt="http://schemas.openxmlformats.org/officeDocument/2006/docPropsVTypes"/>
</file>