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rPr/>
      </w:pPr>
      <w:r>
        <w:rPr/>
      </w:r>
    </w:p>
    <w:p>
      <w:pPr>
        <w:pStyle w:val="Normal"/>
        <w:jc w:val="center"/>
        <w:rPr>
          <w:rFonts w:ascii="Century Gothic" w:hAnsi="Century Gothic"/>
        </w:rPr>
      </w:pPr>
      <w:r>
        <w:rPr/>
        <w:drawing>
          <wp:inline distT="0" distB="1905" distL="0" distR="7620">
            <wp:extent cx="3002280" cy="262699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002280" cy="2626995"/>
                    </a:xfrm>
                    <a:prstGeom prst="rect">
                      <a:avLst/>
                    </a:prstGeom>
                  </pic:spPr>
                </pic:pic>
              </a:graphicData>
            </a:graphic>
          </wp:inline>
        </w:drawing>
      </w:r>
    </w:p>
    <w:p>
      <w:pPr>
        <w:pStyle w:val="Normal"/>
        <w:jc w:val="center"/>
        <w:rPr>
          <w:rFonts w:ascii="Century Gothic" w:hAnsi="Century Gothic"/>
        </w:rPr>
      </w:pPr>
      <w:r>
        <w:rPr>
          <w:rFonts w:ascii="Century Gothic" w:hAnsi="Century Gothic"/>
        </w:rPr>
      </w:r>
    </w:p>
    <w:p>
      <w:pPr>
        <w:pStyle w:val="Normal"/>
        <w:jc w:val="center"/>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r>
    </w:p>
    <w:p>
      <w:pPr>
        <w:pStyle w:val="Cuerpodetexto"/>
        <w:jc w:val="center"/>
        <w:rPr>
          <w:rFonts w:ascii="Arial" w:hAnsi="Arial"/>
          <w:b w:val="false"/>
          <w:b w:val="false"/>
          <w:bCs w:val="false"/>
          <w:i w:val="false"/>
          <w:caps w:val="false"/>
          <w:smallCaps w:val="false"/>
          <w:strike w:val="false"/>
          <w:dstrike w:val="false"/>
          <w:color w:val="E69138"/>
          <w:sz w:val="60"/>
          <w:szCs w:val="60"/>
          <w:u w:val="none"/>
          <w:effect w:val="none"/>
        </w:rPr>
      </w:pPr>
      <w:r>
        <w:rPr>
          <w:rFonts w:ascii="Century Gothic" w:hAnsi="Century Gothic"/>
          <w:b w:val="false"/>
          <w:bCs w:val="false"/>
          <w:i w:val="false"/>
          <w:caps w:val="false"/>
          <w:smallCaps w:val="false"/>
          <w:strike w:val="false"/>
          <w:dstrike w:val="false"/>
          <w:color w:val="E69138"/>
          <w:sz w:val="60"/>
          <w:szCs w:val="60"/>
          <w:u w:val="none"/>
          <w:effect w:val="none"/>
        </w:rPr>
        <w:t>Acme Newspaper 2.0</w:t>
      </w:r>
    </w:p>
    <w:p>
      <w:pPr>
        <w:pStyle w:val="Cuerpodetexto"/>
        <w:bidi w:val="0"/>
        <w:spacing w:lineRule="auto" w:line="331" w:before="0" w:after="0"/>
        <w:jc w:val="center"/>
        <w:rPr>
          <w:rFonts w:ascii="Arial" w:hAnsi="Arial"/>
          <w:b w:val="false"/>
          <w:b w:val="false"/>
          <w:bCs w:val="false"/>
          <w:i w:val="false"/>
          <w:caps w:val="false"/>
          <w:smallCaps w:val="false"/>
          <w:strike w:val="false"/>
          <w:dstrike w:val="false"/>
          <w:color w:val="E69138"/>
          <w:sz w:val="60"/>
          <w:szCs w:val="60"/>
          <w:u w:val="none"/>
          <w:effect w:val="none"/>
        </w:rPr>
      </w:pPr>
      <w:r>
        <w:rPr>
          <w:rFonts w:ascii="Arial" w:hAnsi="Arial"/>
          <w:b w:val="false"/>
          <w:bCs w:val="false"/>
          <w:i w:val="false"/>
          <w:caps w:val="false"/>
          <w:smallCaps w:val="false"/>
          <w:strike w:val="false"/>
          <w:dstrike w:val="false"/>
          <w:color w:val="E69138"/>
          <w:sz w:val="60"/>
          <w:szCs w:val="60"/>
          <w:u w:val="none"/>
          <w:effect w:val="none"/>
        </w:rPr>
        <w:t>Informe A+</w:t>
      </w:r>
    </w:p>
    <w:p>
      <w:pPr>
        <w:pStyle w:val="Cuerpodetexto"/>
        <w:rPr/>
      </w:pPr>
      <w:r>
        <w:rPr/>
      </w:r>
    </w:p>
    <w:p>
      <w:pPr>
        <w:pStyle w:val="Cuerpodetexto"/>
        <w:rPr/>
      </w:pPr>
      <w:r>
        <w:rPr/>
      </w:r>
    </w:p>
    <w:p>
      <w:pPr>
        <w:pStyle w:val="Normal"/>
        <w:rPr/>
      </w:pPr>
      <w:r>
        <w:rPr>
          <w:rFonts w:ascii="Century Gothic" w:hAnsi="Century Gothic"/>
          <w:b/>
          <w:sz w:val="24"/>
        </w:rPr>
        <w:t>Grupo:</w:t>
      </w:r>
      <w:r>
        <w:rPr>
          <w:rFonts w:ascii="Century Gothic" w:hAnsi="Century Gothic"/>
          <w:sz w:val="24"/>
        </w:rPr>
        <w:t xml:space="preserve"> 32</w:t>
      </w:r>
    </w:p>
    <w:p>
      <w:pPr>
        <w:pStyle w:val="Normal"/>
        <w:rPr>
          <w:rFonts w:ascii="Century Gothic" w:hAnsi="Century Gothic"/>
          <w:sz w:val="24"/>
        </w:rPr>
      </w:pPr>
      <w:r>
        <w:rPr/>
      </w:r>
    </w:p>
    <w:p>
      <w:pPr>
        <w:pStyle w:val="Normal"/>
        <w:rPr>
          <w:rFonts w:ascii="Century Gothic" w:hAnsi="Century Gothic"/>
          <w:b/>
          <w:b/>
          <w:sz w:val="24"/>
        </w:rPr>
      </w:pPr>
      <w:r>
        <w:rPr>
          <w:rFonts w:ascii="Century Gothic" w:hAnsi="Century Gothic"/>
          <w:b/>
          <w:sz w:val="24"/>
        </w:rPr>
        <w:t>Miembros:</w:t>
      </w:r>
    </w:p>
    <w:p>
      <w:pPr>
        <w:pStyle w:val="Normal"/>
        <w:rPr>
          <w:rFonts w:ascii="Century Gothic" w:hAnsi="Century Gothic"/>
          <w:sz w:val="24"/>
        </w:rPr>
      </w:pPr>
      <w:r>
        <w:rPr>
          <w:rFonts w:ascii="Century Gothic" w:hAnsi="Century Gothic"/>
          <w:sz w:val="24"/>
        </w:rPr>
        <w:t>José Ángel Domínguez Espinaco</w:t>
      </w:r>
    </w:p>
    <w:p>
      <w:pPr>
        <w:pStyle w:val="Normal"/>
        <w:rPr>
          <w:rFonts w:ascii="Century Gothic" w:hAnsi="Century Gothic"/>
          <w:sz w:val="24"/>
        </w:rPr>
      </w:pPr>
      <w:r>
        <w:rPr>
          <w:rFonts w:ascii="Century Gothic" w:hAnsi="Century Gothic"/>
          <w:sz w:val="24"/>
        </w:rPr>
        <w:t>Daniel Lozano Portillo</w:t>
      </w:r>
    </w:p>
    <w:p>
      <w:pPr>
        <w:pStyle w:val="Normal"/>
        <w:rPr>
          <w:rFonts w:ascii="Century Gothic" w:hAnsi="Century Gothic"/>
          <w:sz w:val="24"/>
        </w:rPr>
      </w:pPr>
      <w:r>
        <w:rPr>
          <w:rFonts w:ascii="Century Gothic" w:hAnsi="Century Gothic"/>
          <w:sz w:val="24"/>
        </w:rPr>
        <w:t>José Joaquín Rodríguez Pérez</w:t>
      </w:r>
    </w:p>
    <w:p>
      <w:pPr>
        <w:pStyle w:val="Normal"/>
        <w:rPr>
          <w:rFonts w:ascii="Century Gothic" w:hAnsi="Century Gothic"/>
          <w:sz w:val="24"/>
        </w:rPr>
      </w:pPr>
      <w:r>
        <w:rPr>
          <w:rFonts w:ascii="Century Gothic" w:hAnsi="Century Gothic"/>
          <w:sz w:val="24"/>
        </w:rPr>
        <w:t>María Ruíz Gutiérrez</w:t>
      </w:r>
    </w:p>
    <w:p>
      <w:pPr>
        <w:pStyle w:val="Normal"/>
        <w:rPr>
          <w:rFonts w:ascii="Century Gothic" w:hAnsi="Century Gothic"/>
          <w:sz w:val="24"/>
        </w:rPr>
      </w:pPr>
      <w:r>
        <w:rPr>
          <w:rFonts w:ascii="Century Gothic" w:hAnsi="Century Gothic"/>
          <w:sz w:val="24"/>
        </w:rPr>
        <w:t>Miguel Ternero Algarín</w:t>
      </w:r>
    </w:p>
    <w:p>
      <w:pPr>
        <w:pStyle w:val="Normal"/>
        <w:rPr/>
      </w:pPr>
      <w:r>
        <w:rPr>
          <w:rFonts w:ascii="Century Gothic" w:hAnsi="Century Gothic"/>
          <w:sz w:val="24"/>
        </w:rPr>
        <w:t>Laura Vera Recacha</w:t>
      </w:r>
    </w:p>
    <w:p>
      <w:pPr>
        <w:pStyle w:val="Encabezadodelndice"/>
        <w:rPr/>
      </w:pPr>
      <w:r>
        <w:rPr/>
        <w:t>Í</w:t>
      </w:r>
      <w:r>
        <w:rPr/>
        <w:t>ndice</w:t>
      </w:r>
    </w:p>
    <w:p>
      <w:pPr>
        <w:pStyle w:val="Ndice1"/>
        <w:tabs>
          <w:tab w:val="right" w:pos="8504" w:leader="dot"/>
        </w:tabs>
        <w:rPr/>
      </w:pPr>
      <w:r>
        <w:fldChar w:fldCharType="begin"/>
      </w:r>
      <w:r>
        <w:instrText> TOC \f \o "1-9" \h</w:instrText>
      </w:r>
      <w:r>
        <w:fldChar w:fldCharType="separate"/>
      </w:r>
      <w:hyperlink w:anchor="__RefHeading___Toc508_1392807890">
        <w:r>
          <w:rPr>
            <w:rStyle w:val="Enlacedelndice"/>
          </w:rPr>
          <w:t>Introducción</w:t>
          <w:tab/>
          <w:t>3</w:t>
        </w:r>
      </w:hyperlink>
    </w:p>
    <w:p>
      <w:pPr>
        <w:pStyle w:val="Ndice1"/>
        <w:tabs>
          <w:tab w:val="right" w:pos="8504" w:leader="dot"/>
        </w:tabs>
        <w:rPr/>
      </w:pPr>
      <w:hyperlink w:anchor="__RefHeading___Toc615_1392807890">
        <w:r>
          <w:rPr>
            <w:rStyle w:val="Enlacedelndice"/>
          </w:rPr>
          <w:t>a.) Compañías en las que te gustaría trabajar, tipos de proyectos en los que actualmente trabajan y las tecnologías que usan</w:t>
          <w:tab/>
          <w:t>3</w:t>
        </w:r>
      </w:hyperlink>
    </w:p>
    <w:p>
      <w:pPr>
        <w:pStyle w:val="Ndice1"/>
        <w:tabs>
          <w:tab w:val="right" w:pos="8504" w:leader="dot"/>
        </w:tabs>
        <w:rPr/>
      </w:pPr>
      <w:hyperlink w:anchor="__RefHeading___Toc617_1392807890">
        <w:r>
          <w:rPr>
            <w:rStyle w:val="Enlacedelndice"/>
          </w:rPr>
          <w:t>b.) Pasos para alcanzar nuestro objetivo</w:t>
          <w:tab/>
          <w:t>5</w:t>
        </w:r>
      </w:hyperlink>
      <w:r>
        <w:fldChar w:fldCharType="end"/>
      </w:r>
    </w:p>
    <w:sdt>
      <w:sdtPr>
        <w:docPartObj>
          <w:docPartGallery w:val="Table of Contents"/>
          <w:docPartUnique w:val="true"/>
        </w:docPartObj>
        <w:id w:val="823601707"/>
      </w:sdtPr>
      <w:sdtContent>
        <w:p>
          <w:pPr>
            <w:pStyle w:val="TOCHeading"/>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color w:val="2F5496" w:themeColor="accent1" w:themeShade="bf"/>
              <w:sz w:val="32"/>
              <w:szCs w:val="32"/>
            </w:rPr>
          </w:r>
          <w:r>
            <w:br w:type="page"/>
          </w:r>
        </w:p>
        <w:p>
          <w:pPr>
            <w:pStyle w:val="Encabezado1"/>
            <w:rPr/>
          </w:pPr>
          <w:bookmarkStart w:id="0" w:name="__RefHeading___Toc508_1392807890"/>
          <w:bookmarkStart w:id="1" w:name="_Toc512875660"/>
          <w:bookmarkEnd w:id="0"/>
          <w:bookmarkEnd w:id="1"/>
          <w:r>
            <w:rPr/>
            <w:t>Introducción</w:t>
          </w:r>
        </w:p>
        <w:p>
          <w:pPr>
            <w:pStyle w:val="Normal"/>
            <w:jc w:val="both"/>
            <w:rPr/>
          </w:pPr>
          <w:r>
            <w:rPr/>
          </w:r>
        </w:p>
        <w:p>
          <w:pPr>
            <w:pStyle w:val="Normal"/>
            <w:jc w:val="both"/>
            <w:rPr/>
          </w:pPr>
          <w:r>
            <w:rPr/>
            <w:t>Éste documento tiene como objetivo buscar información acerca de qué me gustaría hacer en mi futuro laboral. ¿En qué tipo de empresa me gustaría trabajar?, ¿Qué proyectos manejan actualmente esas empresas?, ¿Qué tecnologías usan?, ect. Son cuestiones que intentaremos resolver y argumentar.</w:t>
          </w:r>
        </w:p>
        <w:p>
          <w:pPr>
            <w:pStyle w:val="Normal"/>
            <w:rPr/>
          </w:pPr>
          <w:r>
            <w:rPr/>
          </w:r>
        </w:p>
        <w:p>
          <w:pPr>
            <w:pStyle w:val="Encabezado1"/>
            <w:rPr/>
          </w:pPr>
          <w:bookmarkStart w:id="2" w:name="__RefHeading___Toc615_1392807890"/>
          <w:bookmarkEnd w:id="2"/>
          <w:r>
            <w:rPr/>
            <w:t xml:space="preserve">a.) Compañías en las que te gustaría trabajar, </w:t>
          </w:r>
          <w:r>
            <w:rPr/>
            <w:t>tipos de proyectos en los que actualmente trabajan y las tecnologías que usan</w:t>
          </w:r>
        </w:p>
        <w:p>
          <w:pPr>
            <w:pStyle w:val="Normal"/>
            <w:rPr/>
          </w:pPr>
          <w:r>
            <w:rPr/>
          </w:r>
        </w:p>
        <w:p>
          <w:pPr>
            <w:pStyle w:val="Normal"/>
            <w:jc w:val="both"/>
            <w:rPr/>
          </w:pPr>
          <w:r>
            <w:rPr/>
            <w:t xml:space="preserve">Son muchas las ofertas de trabajo que se publican cada día dentro del ámbito de la Informática y, dentro de ellas, hay un amplio abanico de </w:t>
          </w:r>
          <w:r>
            <w:rPr/>
            <w:t>categorías profesionales que describen cada uno de los puestos que se ofertan. Lo más sonado mientras estudiamos el grado de Ingeniería del Software es el puesto de trabajo de programador web. Dentro de los programadores se diversifican entre junior y senior, en los que el tiempo de experiencia es la clave para su diferenciación. Con menos de 6 meses se suele considerar que entra dentro de la categoría de junior, y según se va acercando a los 2 años de experiencia se puede empezar a calificar como senior.</w:t>
          </w:r>
        </w:p>
        <w:p>
          <w:pPr>
            <w:pStyle w:val="Normal"/>
            <w:jc w:val="both"/>
            <w:rPr/>
          </w:pPr>
          <w:r>
            <w:rPr/>
            <w:t>Durante nuestros cuatro años de estudio, el profesorado nos ha ido comentando que tras unos años de experiencia, y según la trayectoria de cada uno de los trabajos, el programador puede ir asumiendo tareas de responsabilidad dentro del desarrollo del proyecto y pasar a la categoría de Analista Programador o de Jefe de Equipo, con personal a su cargo y con una mayor cuota de responsabilidad técnica en el desarrollo del proyecto.</w:t>
          </w:r>
        </w:p>
        <w:p>
          <w:pPr>
            <w:pStyle w:val="Normal"/>
            <w:jc w:val="both"/>
            <w:rPr/>
          </w:pPr>
          <w:r>
            <w:rPr/>
            <w:t xml:space="preserve">Personalmente, no quiero pasar mi futuro trabajando de programadora en una empresa el resto de mi vida laboral, debido a que no me satisface profesionalmente programar. Es de lo que más sé debido a que mis cuatro años de carrera han estado básicamente enfocados en la programación. </w:t>
          </w:r>
          <w:r>
            <w:rPr/>
            <w:t>Sin embargo, quiero</w:t>
          </w:r>
          <w:r>
            <w:rPr/>
            <w:t xml:space="preserve"> abarcar mucho más y no dedicarme solo a programar. </w:t>
          </w:r>
          <w:r>
            <w:rPr/>
            <w:t>Aunque sé  que los primeros años de mi vida laboral tendré que dedicarlas a programar, debido que es por ahí por donde se empieza.</w:t>
          </w:r>
        </w:p>
        <w:p>
          <w:pPr>
            <w:pStyle w:val="Normal"/>
            <w:jc w:val="both"/>
            <w:rPr/>
          </w:pPr>
          <w:r>
            <w:rPr/>
            <w:t xml:space="preserve">Hace unos meses la escuela preparó una especie de evento donde se reunieron unas cuantas empresas con el fin de explicarnos a qué se dedicaban, para así tener más opciones a la hora de elegir dónde queremos hacer nuestras prácticas externas o trabajar. </w:t>
          </w:r>
        </w:p>
        <w:p>
          <w:pPr>
            <w:pStyle w:val="Normal"/>
            <w:jc w:val="both"/>
            <w:rPr/>
          </w:pPr>
          <w:r>
            <w:rPr/>
            <w:t xml:space="preserve">Una de las empresas que más me llamó la atención fue </w:t>
          </w:r>
          <w:r>
            <w:rPr>
              <w:b/>
              <w:bCs/>
              <w:i/>
              <w:iCs/>
            </w:rPr>
            <w:t xml:space="preserve">Deloitte. </w:t>
          </w:r>
          <w:r>
            <w:rPr>
              <w:b w:val="false"/>
              <w:bCs w:val="false"/>
              <w:i w:val="false"/>
              <w:iCs w:val="false"/>
            </w:rPr>
            <w:t xml:space="preserve">En España, Deloitte cuenta con más de 7.000 profesionales que trabajan en 20 oficinas repartidas por toda la península. Deloitte es la firma líder en la prestación de servicios profesionales en España y en el mundo. </w:t>
          </w:r>
        </w:p>
        <w:p>
          <w:pPr>
            <w:pStyle w:val="Normal"/>
            <w:jc w:val="both"/>
            <w:rPr/>
          </w:pPr>
          <w:r>
            <w:rPr>
              <w:b w:val="false"/>
              <w:bCs w:val="false"/>
              <w:i w:val="false"/>
              <w:iCs w:val="false"/>
            </w:rPr>
            <w:t>A continuación voy a redactar información la cual nos comentaron en el evento y la cual se puede encontrar también en su página web.</w:t>
          </w:r>
        </w:p>
        <w:p>
          <w:pPr>
            <w:pStyle w:val="Normal"/>
            <w:jc w:val="both"/>
            <w:rPr>
              <w:b w:val="false"/>
              <w:b w:val="false"/>
              <w:bCs w:val="false"/>
              <w:i w:val="false"/>
              <w:i w:val="false"/>
              <w:iCs w:val="false"/>
            </w:rPr>
          </w:pPr>
          <w:r>
            <w:rPr/>
          </w:r>
        </w:p>
        <w:p>
          <w:pPr>
            <w:pStyle w:val="Normal"/>
            <w:jc w:val="both"/>
            <w:rPr/>
          </w:pPr>
          <w:r>
            <w:rPr>
              <w:b/>
              <w:bCs/>
              <w:i w:val="false"/>
              <w:iCs w:val="false"/>
            </w:rPr>
            <w:t xml:space="preserve">¿Qué hace un ingeniero en Deloittle? </w:t>
          </w:r>
        </w:p>
        <w:p>
          <w:pPr>
            <w:pStyle w:val="Normal"/>
            <w:numPr>
              <w:ilvl w:val="0"/>
              <w:numId w:val="2"/>
            </w:numPr>
            <w:jc w:val="both"/>
            <w:rPr/>
          </w:pPr>
          <w:r>
            <w:rPr>
              <w:i/>
            </w:rPr>
            <w:t>Conoce a tu enemigo</w:t>
          </w:r>
          <w:r>
            <w:rPr/>
            <w:t>: Nuestro objetivo emplear técnicas de ciberinteligencia (trabajando diferentes aspectos de OSINT (Inteligencia de Fuentes Abiertas) y técnica de hacking) para descubrir a nuestro enemigo: saber cómo actúa, cómo se mueve, cómo opera y cómo podemos protegernos.</w:t>
          </w:r>
        </w:p>
        <w:p>
          <w:pPr>
            <w:pStyle w:val="Normal"/>
            <w:numPr>
              <w:ilvl w:val="0"/>
              <w:numId w:val="2"/>
            </w:numPr>
            <w:jc w:val="both"/>
            <w:rPr/>
          </w:pPr>
          <w:r>
            <w:rPr>
              <w:i/>
            </w:rPr>
            <w:t>Lo que la transformación digital esconde</w:t>
          </w:r>
          <w:r>
            <w:rPr/>
            <w:t>: Bienvenido a la era digital, somos Deloitte Digital y te planteamos un reto: tenemos un cliente en apuros, necesita ayuda con su transformación digital y nuestra misión es ¡¡Conseguirlo!! Sólo os necesitamos a tu móvil y a ti. ¿Te animas?</w:t>
          </w:r>
        </w:p>
        <w:p>
          <w:pPr>
            <w:pStyle w:val="Normal"/>
            <w:numPr>
              <w:ilvl w:val="0"/>
              <w:numId w:val="2"/>
            </w:numPr>
            <w:jc w:val="both"/>
            <w:rPr/>
          </w:pPr>
          <w:r>
            <w:rPr>
              <w:i/>
            </w:rPr>
            <w:t>Houston, tenemos un problema ¿Cómo reaccionarías ante un Ciber ataque?</w:t>
          </w:r>
          <w:r>
            <w:rPr/>
            <w:t>: A diario los responsables de las grandes empresas tienen que tomar decisiones para solventar crisis cuyo impacto pueden hacerlas desaparecer. Te ofrecemos la oportunidad de dirigir una gran compañía frente a un Cíber ataque, ¿te atreves a tomar TÚ las decisiones para gestionar una crisis?</w:t>
          </w:r>
        </w:p>
        <w:p>
          <w:pPr>
            <w:pStyle w:val="Normal"/>
            <w:numPr>
              <w:ilvl w:val="0"/>
              <w:numId w:val="2"/>
            </w:numPr>
            <w:jc w:val="both"/>
            <w:rPr/>
          </w:pPr>
          <w:r>
            <w:rPr>
              <w:i/>
            </w:rPr>
            <w:t>Tendencias Tecnológicas: Big Data, Cloud y Movilidad</w:t>
          </w:r>
          <w:r>
            <w:rPr/>
            <w:t>: ¿Por qué estas son las tendencias tecnológicas actuales con mayor impacto en el mundo empresarial? Descubre algunos de los casos de éxito reales que las han posicionado en el podium.</w:t>
          </w:r>
        </w:p>
        <w:p>
          <w:pPr>
            <w:pStyle w:val="Normal"/>
            <w:numPr>
              <w:ilvl w:val="0"/>
              <w:numId w:val="2"/>
            </w:numPr>
            <w:jc w:val="both"/>
            <w:rPr/>
          </w:pPr>
          <w:r>
            <w:rPr>
              <w:i/>
            </w:rPr>
            <w:t>Desafiando la estrategia IT tradicional:</w:t>
          </w:r>
          <w:r>
            <w:rPr/>
            <w:t>Identificación, clasificación y priorización de las diferentes iniciativas necesarias para ejecutar con éxito una fusión bancaria y evolución de la tecnología.</w:t>
          </w:r>
        </w:p>
        <w:p>
          <w:pPr>
            <w:pStyle w:val="Normal"/>
            <w:numPr>
              <w:ilvl w:val="0"/>
              <w:numId w:val="2"/>
            </w:numPr>
            <w:jc w:val="both"/>
            <w:rPr/>
          </w:pPr>
          <w:r>
            <w:rPr>
              <w:i/>
            </w:rPr>
            <w:t>Del Business Intelligence al Business Analytics</w:t>
          </w:r>
          <w:r>
            <w:rPr/>
            <w:t>: ¿Qué es el Business Intelligence (BI)? Descubre cuáles son las ventajas competitivas que ofrece a una empresa y cuáles son los principales componentes tecnológicos y las soluciones de mercado más relevantes. Te planteamos un caso práctico en el ámbito de BI / BA con ejemplos de sus ámbitos de aplicación (IoT, Big Data, Machine Learning...).</w:t>
          </w:r>
        </w:p>
        <w:p>
          <w:pPr>
            <w:pStyle w:val="Normal"/>
            <w:numPr>
              <w:ilvl w:val="0"/>
              <w:numId w:val="0"/>
            </w:numPr>
            <w:jc w:val="both"/>
            <w:rPr/>
          </w:pPr>
          <w:r>
            <w:rPr/>
          </w:r>
        </w:p>
        <w:p>
          <w:pPr>
            <w:pStyle w:val="Normal"/>
            <w:jc w:val="both"/>
            <w:rPr/>
          </w:pPr>
          <w:r>
            <w:rPr/>
            <w:t xml:space="preserve">Éstas son los proyectos principales en los que Deloitte se enfoca. Este año estoy cursando la asignatura Seguridad de Sistemas Informáticos y en Internet, la cual ha despertado en mí un interés por cómo prevenir los ciberataques, técnicas de hacking, man-in-the-middle, etc. En esta asignatura estoy aprendiendo cosas nuevas e interesantes y si una empresa me da la posibilidad de trabajar en algo relacionado con esto, no me pensaría dos veces echar mi curriculum. </w:t>
          </w:r>
        </w:p>
        <w:p>
          <w:pPr>
            <w:pStyle w:val="Normal"/>
            <w:jc w:val="both"/>
            <w:rPr/>
          </w:pPr>
          <w:r>
            <w:rPr/>
            <w:t>Se lee mucho de Blockchain, una tecnología que es más segura. Los elementos que definen una Blockchain son los siguientes: Criptografía de clave pública, base de datos distribuida, algoritmo de consenso, Proof-of-Work, Proof-of-Authority y Proof-of-Stake.</w:t>
          </w:r>
        </w:p>
        <w:p>
          <w:pPr>
            <w:pStyle w:val="Normal"/>
            <w:jc w:val="both"/>
            <w:rPr/>
          </w:pPr>
          <w:r>
            <w:rPr/>
          </w:r>
        </w:p>
        <w:p>
          <w:pPr>
            <w:pStyle w:val="Normal"/>
            <w:jc w:val="both"/>
            <w:rPr/>
          </w:pPr>
          <w:r>
            <w:rPr/>
          </w:r>
        </w:p>
        <w:p>
          <w:pPr>
            <w:pStyle w:val="Normal"/>
            <w:jc w:val="both"/>
            <w:rPr/>
          </w:pPr>
          <w:r>
            <w:rPr/>
          </w:r>
        </w:p>
        <w:p>
          <w:pPr>
            <w:pStyle w:val="Encabezado1"/>
            <w:rPr/>
          </w:pPr>
          <w:bookmarkStart w:id="3" w:name="__RefHeading___Toc617_1392807890"/>
          <w:bookmarkEnd w:id="3"/>
          <w:r>
            <w:rPr/>
            <w:t>b.) Pasos para alcanzar nuestro objetivo</w:t>
          </w:r>
        </w:p>
        <w:p>
          <w:pPr>
            <w:pStyle w:val="Normal"/>
            <w:rPr/>
          </w:pPr>
          <w:r>
            <w:rPr/>
          </w:r>
        </w:p>
        <w:p>
          <w:pPr>
            <w:pStyle w:val="Normal"/>
            <w:rPr/>
          </w:pPr>
          <w:r>
            <w:rPr/>
            <w:t>Por ahora mis objetivos son los siguientes:</w:t>
          </w:r>
        </w:p>
        <w:p>
          <w:pPr>
            <w:pStyle w:val="Normal"/>
            <w:numPr>
              <w:ilvl w:val="0"/>
              <w:numId w:val="1"/>
            </w:numPr>
            <w:jc w:val="both"/>
            <w:rPr/>
          </w:pPr>
          <w:r>
            <w:rPr/>
            <w:t xml:space="preserve">El primer paso </w:t>
          </w:r>
          <w:r>
            <w:rPr/>
            <w:t>será</w:t>
          </w:r>
          <w:r>
            <w:rPr/>
            <w:t xml:space="preserve"> </w:t>
          </w:r>
          <w:r>
            <w:rPr/>
            <w:t>realizar</w:t>
          </w:r>
          <w:r>
            <w:rPr/>
            <w:t>las prácticas externas, para el año que viene, a ser posible en Deloitte.</w:t>
          </w:r>
        </w:p>
        <w:p>
          <w:pPr>
            <w:pStyle w:val="Normal"/>
            <w:numPr>
              <w:ilvl w:val="0"/>
              <w:numId w:val="1"/>
            </w:numPr>
            <w:jc w:val="both"/>
            <w:rPr/>
          </w:pPr>
          <w:r>
            <w:rPr/>
            <w:t>M</w:t>
          </w:r>
          <w:r>
            <w:rPr/>
            <w:t xml:space="preserve">i siguiente paso es sacarme el C1. También quisiera sacarme el B1 o B2 de alemán. Cuántos más idiomas mejor, </w:t>
          </w:r>
          <w:r>
            <w:rPr/>
            <w:t>ya que me abriría muchas puertas a la hora de trabajar en proyectos extranjeros.</w:t>
          </w:r>
        </w:p>
        <w:p>
          <w:pPr>
            <w:pStyle w:val="Normal"/>
            <w:numPr>
              <w:ilvl w:val="0"/>
              <w:numId w:val="1"/>
            </w:numPr>
            <w:jc w:val="both"/>
            <w:rPr/>
          </w:pPr>
          <w:r>
            <w:rPr/>
            <w:t xml:space="preserve">Pretendo realizar un máster o curso el cual tenga relación con la Seguridad. En la Universidad de Sevilla hay un máster en Ciberseguridad el cual me interesa bastante, </w:t>
          </w:r>
          <w:hyperlink r:id="rId3">
            <w:r>
              <w:rPr>
                <w:rStyle w:val="EnlacedeInternet"/>
              </w:rPr>
              <w:t>http://trajano.us.es/seguridadtic/</w:t>
            </w:r>
          </w:hyperlink>
          <w:r>
            <w:rPr/>
            <w:t>. Tengo claro que si quiero trabajar de eso tengo que seguir estudiando una vez termine el grado en Ingeniería del Software.</w:t>
          </w:r>
        </w:p>
        <w:p>
          <w:pPr>
            <w:pStyle w:val="Normal"/>
            <w:jc w:val="both"/>
            <w:rPr/>
          </w:pPr>
          <w:r>
            <w:rPr/>
          </w:r>
        </w:p>
        <w:p>
          <w:pPr>
            <w:pStyle w:val="Normal"/>
            <w:rPr/>
          </w:pPr>
          <w:r>
            <w:rPr/>
            <w:t xml:space="preserve"> </w:t>
          </w:r>
        </w:p>
        <w:p>
          <w:pPr>
            <w:pStyle w:val="Normal"/>
            <w:rPr/>
          </w:pPr>
          <w:r>
            <w:rPr/>
          </w:r>
        </w:p>
        <w:p>
          <w:pPr>
            <w:pStyle w:val="Normal"/>
            <w:rPr/>
          </w:pPr>
          <w:r>
            <w:rPr/>
          </w:r>
        </w:p>
        <w:p>
          <w:pPr>
            <w:pStyle w:val="Default"/>
            <w:rPr>
              <w:sz w:val="23"/>
              <w:szCs w:val="23"/>
            </w:rPr>
          </w:pPr>
          <w:r>
            <w:rPr>
              <w:sz w:val="23"/>
              <w:szCs w:val="23"/>
            </w:rPr>
          </w:r>
        </w:p>
        <w:p>
          <w:pPr>
            <w:pStyle w:val="Default"/>
            <w:rPr>
              <w:sz w:val="23"/>
              <w:szCs w:val="23"/>
            </w:rPr>
          </w:pPr>
          <w:r>
            <w:rPr/>
          </w:r>
        </w:p>
        <w:p>
          <w:pPr>
            <w:pStyle w:val="Normal"/>
            <w:rPr>
              <w:rFonts w:ascii="Calibri" w:hAnsi="Calibri" w:cs="Calibri"/>
              <w:color w:val="000000"/>
              <w:sz w:val="23"/>
              <w:szCs w:val="23"/>
            </w:rPr>
          </w:pPr>
          <w:r>
            <w:rPr>
              <w:rFonts w:cs="Calibri"/>
              <w:color w:val="000000"/>
              <w:sz w:val="23"/>
              <w:szCs w:val="23"/>
            </w:rPr>
          </w:r>
        </w:p>
        <w:p>
          <w:pPr>
            <w:pStyle w:val="Normal"/>
            <w:rPr>
              <w:rFonts w:ascii="Calibri" w:hAnsi="Calibri" w:cs="Calibri"/>
              <w:color w:val="000000"/>
              <w:sz w:val="23"/>
              <w:szCs w:val="23"/>
            </w:rPr>
          </w:pPr>
          <w:r>
            <w:rPr>
              <w:rFonts w:cs="Calibri"/>
              <w:color w:val="000000"/>
              <w:sz w:val="23"/>
              <w:szCs w:val="23"/>
            </w:rPr>
          </w:r>
        </w:p>
        <w:p>
          <w:pPr>
            <w:pStyle w:val="Encabezado1"/>
            <w:rPr/>
          </w:pPr>
          <w:r>
            <w:rPr/>
          </w:r>
        </w:p>
      </w:sdtContent>
    </w:sdt>
    <w:sectPr>
      <w:headerReference w:type="default" r:id="rId4"/>
      <w:type w:val="nextPage"/>
      <w:pgSz w:w="11906" w:h="16838"/>
      <w:pgMar w:left="1701" w:right="1701" w:header="1417" w:top="1969"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entury Gothic">
    <w:charset w:val="01"/>
    <w:family w:val="roman"/>
    <w:pitch w:val="variable"/>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right"/>
      <w:rPr/>
    </w:pPr>
    <w:r>
      <w:rPr/>
      <w:t>Grupo 32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Encabezado1">
    <w:name w:val="Encabezado 1"/>
    <w:basedOn w:val="Normal"/>
    <w:next w:val="Normal"/>
    <w:link w:val="Ttulo1Car"/>
    <w:uiPriority w:val="9"/>
    <w:qFormat/>
    <w:rsid w:val="0043522a"/>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Encabezado2">
    <w:name w:val="Encabezado 2"/>
    <w:basedOn w:val="Normal"/>
    <w:next w:val="Normal"/>
    <w:link w:val="Ttulo2Car"/>
    <w:uiPriority w:val="9"/>
    <w:unhideWhenUsed/>
    <w:qFormat/>
    <w:rsid w:val="00311bfe"/>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Encabezado3">
    <w:name w:val="Encabezado 3"/>
    <w:basedOn w:val="Normal"/>
    <w:next w:val="Normal"/>
    <w:link w:val="Ttulo3Car"/>
    <w:uiPriority w:val="9"/>
    <w:unhideWhenUsed/>
    <w:qFormat/>
    <w:rsid w:val="00311bfe"/>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Encabezado4">
    <w:name w:val="Encabezado 4"/>
    <w:basedOn w:val="Normal"/>
    <w:next w:val="Normal"/>
    <w:link w:val="Ttulo4Car"/>
    <w:uiPriority w:val="9"/>
    <w:unhideWhenUsed/>
    <w:qFormat/>
    <w:rsid w:val="003a3708"/>
    <w:pPr>
      <w:keepNext/>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43522a"/>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311bfe"/>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qFormat/>
    <w:rsid w:val="00311bfe"/>
    <w:rPr>
      <w:rFonts w:ascii="Calibri Light" w:hAnsi="Calibri Light" w:eastAsia="" w:cs="" w:asciiTheme="majorHAnsi" w:cstheme="majorBidi" w:eastAsiaTheme="majorEastAsia" w:hAnsiTheme="majorHAnsi"/>
      <w:color w:val="1F3763" w:themeColor="accent1" w:themeShade="7f"/>
      <w:sz w:val="24"/>
      <w:szCs w:val="24"/>
    </w:rPr>
  </w:style>
  <w:style w:type="character" w:styleId="Ttulo4Car" w:customStyle="1">
    <w:name w:val="Título 4 Car"/>
    <w:basedOn w:val="DefaultParagraphFont"/>
    <w:link w:val="Ttulo4"/>
    <w:uiPriority w:val="9"/>
    <w:qFormat/>
    <w:rsid w:val="003a3708"/>
    <w:rPr>
      <w:rFonts w:ascii="Calibri Light" w:hAnsi="Calibri Light" w:eastAsia="" w:cs="" w:asciiTheme="majorHAnsi" w:cstheme="majorBidi" w:eastAsiaTheme="majorEastAsia" w:hAnsiTheme="majorHAnsi"/>
      <w:i/>
      <w:iCs/>
      <w:color w:val="2F5496" w:themeColor="accent1" w:themeShade="bf"/>
    </w:rPr>
  </w:style>
  <w:style w:type="character" w:styleId="TtuloCar" w:customStyle="1">
    <w:name w:val="Título Car"/>
    <w:basedOn w:val="DefaultParagraphFont"/>
    <w:link w:val="Ttulo"/>
    <w:qFormat/>
    <w:rsid w:val="005c4231"/>
    <w:rPr>
      <w:rFonts w:ascii="Cambria" w:hAnsi="Cambria" w:eastAsia="Cambria" w:cs="Cambria"/>
      <w:color w:val="E69138"/>
      <w:sz w:val="60"/>
      <w:szCs w:val="60"/>
      <w:lang w:eastAsia="es-ES"/>
    </w:rPr>
  </w:style>
  <w:style w:type="character" w:styleId="EnlacedeInternet">
    <w:name w:val="Enlace de Internet"/>
    <w:basedOn w:val="DefaultParagraphFont"/>
    <w:uiPriority w:val="99"/>
    <w:unhideWhenUsed/>
    <w:rsid w:val="00525c0d"/>
    <w:rPr>
      <w:color w:val="0563C1" w:themeColor="hyperlink"/>
      <w:u w:val="single"/>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Arial Unicode MS" w:cs="Arial Unicode M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style>
  <w:style w:type="paragraph" w:styleId="Leyenda">
    <w:name w:val="Leyenda"/>
    <w:basedOn w:val="Normal"/>
    <w:pPr>
      <w:suppressLineNumbers/>
      <w:spacing w:before="120" w:after="120"/>
    </w:pPr>
    <w:rPr>
      <w:i/>
      <w:iCs/>
      <w:sz w:val="24"/>
      <w:szCs w:val="24"/>
    </w:rPr>
  </w:style>
  <w:style w:type="paragraph" w:styleId="Ndice">
    <w:name w:val="Índice"/>
    <w:basedOn w:val="Normal"/>
    <w:qFormat/>
    <w:pPr>
      <w:suppressLineNumbers/>
    </w:pPr>
    <w:rPr/>
  </w:style>
  <w:style w:type="paragraph" w:styleId="Default" w:customStyle="1">
    <w:name w:val="Default"/>
    <w:qFormat/>
    <w:rsid w:val="0043522a"/>
    <w:pPr>
      <w:widowControl/>
      <w:bidi w:val="0"/>
      <w:spacing w:lineRule="auto" w:line="240" w:before="0" w:after="0"/>
      <w:jc w:val="left"/>
    </w:pPr>
    <w:rPr>
      <w:rFonts w:ascii="Calibri" w:hAnsi="Calibri" w:cs="Calibri" w:eastAsia="Calibri"/>
      <w:color w:val="000000"/>
      <w:sz w:val="24"/>
      <w:szCs w:val="24"/>
      <w:lang w:val="es-ES" w:eastAsia="en-US" w:bidi="ar-SA"/>
    </w:rPr>
  </w:style>
  <w:style w:type="paragraph" w:styleId="Ttulo">
    <w:name w:val="Título"/>
    <w:basedOn w:val="Normal"/>
    <w:next w:val="Normal"/>
    <w:link w:val="TtuloCar"/>
    <w:rsid w:val="005c4231"/>
    <w:pPr>
      <w:keepNext/>
      <w:keepLines/>
      <w:pBdr/>
      <w:spacing w:lineRule="auto" w:line="276" w:before="0" w:after="0"/>
      <w:jc w:val="center"/>
    </w:pPr>
    <w:rPr>
      <w:rFonts w:ascii="Cambria" w:hAnsi="Cambria" w:eastAsia="Cambria" w:cs="Cambria"/>
      <w:color w:val="E69138"/>
      <w:sz w:val="60"/>
      <w:szCs w:val="60"/>
      <w:lang w:eastAsia="es-ES"/>
    </w:rPr>
  </w:style>
  <w:style w:type="paragraph" w:styleId="TOCHeading">
    <w:name w:val="TOC Heading"/>
    <w:basedOn w:val="Encabezado1"/>
    <w:next w:val="Normal"/>
    <w:uiPriority w:val="39"/>
    <w:unhideWhenUsed/>
    <w:qFormat/>
    <w:rsid w:val="00525c0d"/>
    <w:pPr/>
    <w:rPr>
      <w:lang w:eastAsia="es-ES"/>
    </w:rPr>
  </w:style>
  <w:style w:type="paragraph" w:styleId="Ndice1">
    <w:name w:val="Índice 1"/>
    <w:basedOn w:val="Normal"/>
    <w:next w:val="Normal"/>
    <w:autoRedefine/>
    <w:uiPriority w:val="39"/>
    <w:unhideWhenUsed/>
    <w:rsid w:val="00525c0d"/>
    <w:pPr>
      <w:spacing w:before="0" w:after="100"/>
    </w:pPr>
    <w:rPr/>
  </w:style>
  <w:style w:type="paragraph" w:styleId="Ndice2">
    <w:name w:val="Índice 2"/>
    <w:basedOn w:val="Normal"/>
    <w:next w:val="Normal"/>
    <w:autoRedefine/>
    <w:uiPriority w:val="39"/>
    <w:unhideWhenUsed/>
    <w:rsid w:val="00525c0d"/>
    <w:pPr>
      <w:spacing w:before="0" w:after="100"/>
      <w:ind w:left="220" w:hanging="0"/>
    </w:pPr>
    <w:rPr/>
  </w:style>
  <w:style w:type="paragraph" w:styleId="Ndice3">
    <w:name w:val="Índice 3"/>
    <w:basedOn w:val="Normal"/>
    <w:next w:val="Normal"/>
    <w:autoRedefine/>
    <w:uiPriority w:val="39"/>
    <w:unhideWhenUsed/>
    <w:rsid w:val="00525c0d"/>
    <w:pPr>
      <w:spacing w:before="0" w:after="100"/>
      <w:ind w:left="440" w:hanging="0"/>
    </w:pPr>
    <w:rPr/>
  </w:style>
  <w:style w:type="paragraph" w:styleId="Encabezamiento">
    <w:name w:val="Encabezamiento"/>
    <w:basedOn w:val="Normal"/>
    <w:pPr/>
    <w:rPr/>
  </w:style>
  <w:style w:type="paragraph" w:styleId="Encabezadodelndice">
    <w:name w:val="Encabezado del índice"/>
    <w:basedOn w:val="Encabezado"/>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trajano.us.es/seguridadtic/"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BB05-3FF7-476B-937A-103FC3FD6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Application>LibreOffice/5.0.4.2$MacOSX_X86_64 LibreOffice_project/2b9802c1994aa0b7dc6079e128979269cf95bc78</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2018-04-24T16:32:00Z</dcterms:created>
  <dc:creator>daniel lozano Portillo</dc:creator>
  <dc:language>es-ES</dc:language>
  <cp:lastModifiedBy>Maria Ruiz</cp:lastModifiedBy>
  <dcterms:modified xsi:type="dcterms:W3CDTF">2018-05-07T19:43:27Z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