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D8232" w14:textId="219424CD" w:rsidR="00C778CF" w:rsidRDefault="00C778CF">
      <w:r>
        <w:br w:type="page"/>
      </w:r>
    </w:p>
    <w:p w14:paraId="11561E3A" w14:textId="77777777" w:rsidR="00C778CF" w:rsidRPr="00C778CF" w:rsidRDefault="00C778CF" w:rsidP="00C778CF">
      <w:r w:rsidRPr="00C778CF">
        <w:lastRenderedPageBreak/>
        <w:t>L'industrie céramique, spécialisée dans la production de carreaux, repose sur des processus de fabrication complexes nécessitant un contrôle précis de divers paramètres. Parmi ces paramètres, la viscosité, la densité et les résidus jouent un rôle crucial dans la qualité et la performance des produits finis. La viscosité influence directement la maniabilité des suspensions de céramique, affectant ainsi les processus de mélange, de coulage et de séchage. La densité, quant à elle, est un indicateur clé de la composition et de l'homogénéité des matériaux, impactant la résistance mécanique et la porosité des carreaux. Enfin, les résidus résultant de la combustion des combustibles et des processus chimiques peuvent avoir des implications importantes sur l'efficacité énergétique et l'empreinte environnementale de l'usine.</w:t>
      </w:r>
    </w:p>
    <w:p w14:paraId="2FD261A0" w14:textId="77777777" w:rsidR="00C778CF" w:rsidRPr="00C778CF" w:rsidRDefault="00C778CF" w:rsidP="00C778CF">
      <w:r w:rsidRPr="00C778CF">
        <w:t>Ce rapport présente une étude détaillée des méthodes de suivi et d'optimisation de la viscosité, de la densité et des résidus dans un contexte industriel. L'objectif principal est d'identifier les variations de ces paramètres tout au long du processus de production et d'évaluer leur impact sur la qualité des produits. En utilisant des instruments de mesure avancés et des techniques analytiques rigoureuses, ce travail vise à fournir des recommandations pour améliorer la stabilité et l'efficacité du processus de fabrication.</w:t>
      </w:r>
    </w:p>
    <w:p w14:paraId="34F806B3" w14:textId="77777777" w:rsidR="00C778CF" w:rsidRPr="00C778CF" w:rsidRDefault="00C778CF" w:rsidP="00C778CF">
      <w:r w:rsidRPr="00C778CF">
        <w:t>Au cours de cette étude, nous explorerons les relations entre les différents paramètres et proposerons des solutions pour ajuster et contrôler ces variables de manière optimale. Cela inclut l'élaboration de formules et de protocoles spécifiques pour ajuster la densité des suspensions et minimiser les fluctuations de viscosité, ainsi que des stratégies pour gérer les résidus de manière plus durable. Cette analyse approfondie contribuera non seulement à l'amélioration des procédés internes de l'usine, mais fournira également des insights précieux pour l'ensemble de l'industrie céramique.</w:t>
      </w:r>
    </w:p>
    <w:p w14:paraId="4B548425" w14:textId="11EDD984" w:rsidR="00AF5A83" w:rsidRDefault="00AF5A83"/>
    <w:p w14:paraId="5B73E564" w14:textId="281DA2D4" w:rsidR="007754C7" w:rsidRDefault="007754C7" w:rsidP="007754C7">
      <w:pPr>
        <w:pStyle w:val="Paragraphedeliste"/>
        <w:numPr>
          <w:ilvl w:val="0"/>
          <w:numId w:val="1"/>
        </w:numPr>
      </w:pPr>
      <w:proofErr w:type="spellStart"/>
      <w:r>
        <w:t>Presentation</w:t>
      </w:r>
      <w:proofErr w:type="spellEnd"/>
      <w:r>
        <w:t xml:space="preserve"> de Super </w:t>
      </w:r>
      <w:proofErr w:type="spellStart"/>
      <w:r>
        <w:t>cerame</w:t>
      </w:r>
      <w:proofErr w:type="spellEnd"/>
    </w:p>
    <w:p w14:paraId="4E3A3CB9" w14:textId="05322715" w:rsidR="007754C7" w:rsidRDefault="007754C7" w:rsidP="007754C7">
      <w:r w:rsidRPr="007754C7">
        <w:rPr>
          <w:b/>
          <w:bCs/>
        </w:rPr>
        <w:t>Super Cérame</w:t>
      </w:r>
      <w:r w:rsidRPr="007754C7">
        <w:t> est une entreprise </w:t>
      </w:r>
      <w:hyperlink r:id="rId7" w:tooltip="Maroc" w:history="1">
        <w:r w:rsidRPr="007754C7">
          <w:rPr>
            <w:rStyle w:val="Lienhypertexte"/>
          </w:rPr>
          <w:t>marocaine</w:t>
        </w:r>
      </w:hyperlink>
      <w:r w:rsidRPr="007754C7">
        <w:t> de </w:t>
      </w:r>
      <w:hyperlink r:id="rId8" w:tooltip="Céramique" w:history="1">
        <w:r w:rsidRPr="007754C7">
          <w:rPr>
            <w:rStyle w:val="Lienhypertexte"/>
          </w:rPr>
          <w:t>céramique</w:t>
        </w:r>
      </w:hyperlink>
      <w:r w:rsidRPr="007754C7">
        <w:t> appartenant au Groupe </w:t>
      </w:r>
      <w:proofErr w:type="spellStart"/>
      <w:r w:rsidRPr="007754C7">
        <w:fldChar w:fldCharType="begin"/>
      </w:r>
      <w:r w:rsidRPr="007754C7">
        <w:instrText>HYPERLINK "https://fr.wikipedia.org/wiki/Ynna_Holding" \o "Ynna Holding"</w:instrText>
      </w:r>
      <w:r w:rsidRPr="007754C7">
        <w:fldChar w:fldCharType="separate"/>
      </w:r>
      <w:r w:rsidRPr="007754C7">
        <w:rPr>
          <w:rStyle w:val="Lienhypertexte"/>
        </w:rPr>
        <w:t>Ynna</w:t>
      </w:r>
      <w:proofErr w:type="spellEnd"/>
      <w:r w:rsidRPr="007754C7">
        <w:rPr>
          <w:rStyle w:val="Lienhypertexte"/>
        </w:rPr>
        <w:t xml:space="preserve"> Holding</w:t>
      </w:r>
      <w:r w:rsidRPr="007754C7">
        <w:fldChar w:fldCharType="end"/>
      </w:r>
      <w:r w:rsidRPr="007754C7">
        <w:t>.</w:t>
      </w:r>
    </w:p>
    <w:p w14:paraId="6F9248AA" w14:textId="52D9BD46" w:rsidR="0072056A" w:rsidRDefault="007754C7" w:rsidP="007754C7">
      <w:r w:rsidRPr="007754C7">
        <w:t xml:space="preserve">Super Cérame a vu le jour à la suite de la fusion des deux entités, Gros Cérame située à Kénitra et Super Cérame à Casablanca, toutes deux filiales du Groupe </w:t>
      </w:r>
      <w:proofErr w:type="spellStart"/>
      <w:r w:rsidRPr="007754C7">
        <w:t>Ynna</w:t>
      </w:r>
      <w:proofErr w:type="spellEnd"/>
      <w:r w:rsidRPr="007754C7">
        <w:t xml:space="preserve"> Holding et qui sont présentes sur le marché de la céramique depuis les années 60.</w:t>
      </w:r>
      <w:r>
        <w:t xml:space="preserve"> </w:t>
      </w:r>
      <w:r w:rsidRPr="007754C7">
        <w:t>Depuis la fusion, la société s'est inscrite dans une quête de modernisation continue de son processus de production qui se voit aujourd'hui aligné sur les standards internationaux et qui lui permet de produire actuellement plus de 50 000 m</w:t>
      </w:r>
      <w:r w:rsidRPr="007754C7">
        <w:rPr>
          <w:vertAlign w:val="superscript"/>
        </w:rPr>
        <w:t>2</w:t>
      </w:r>
      <w:r w:rsidRPr="007754C7">
        <w:t xml:space="preserve"> de carrelage par jour, sur ces deux sites de </w:t>
      </w:r>
      <w:proofErr w:type="gramStart"/>
      <w:r w:rsidRPr="007754C7">
        <w:t>production:</w:t>
      </w:r>
      <w:proofErr w:type="gramEnd"/>
      <w:r w:rsidRPr="007754C7">
        <w:t> </w:t>
      </w:r>
      <w:hyperlink r:id="rId9" w:tooltip="Casablanca" w:history="1">
        <w:r w:rsidRPr="007754C7">
          <w:rPr>
            <w:rStyle w:val="Lienhypertexte"/>
          </w:rPr>
          <w:t>Casablanca</w:t>
        </w:r>
      </w:hyperlink>
      <w:r w:rsidRPr="007754C7">
        <w:t> et </w:t>
      </w:r>
      <w:hyperlink r:id="rId10" w:tooltip="Kénitra" w:history="1">
        <w:r w:rsidRPr="007754C7">
          <w:rPr>
            <w:rStyle w:val="Lienhypertexte"/>
          </w:rPr>
          <w:t>Kénitra</w:t>
        </w:r>
      </w:hyperlink>
      <w:r w:rsidRPr="007754C7">
        <w:t>.</w:t>
      </w:r>
    </w:p>
    <w:p w14:paraId="0B35E70B" w14:textId="2F701F26" w:rsidR="0072056A" w:rsidRDefault="0072056A" w:rsidP="007754C7">
      <w:proofErr w:type="spellStart"/>
      <w:r>
        <w:t>HistorIQUE</w:t>
      </w:r>
      <w:proofErr w:type="spellEnd"/>
      <w:r>
        <w:t xml:space="preserve"> de l’entreprise</w:t>
      </w:r>
    </w:p>
    <w:p w14:paraId="564D3A2F" w14:textId="4F167B4D" w:rsidR="0072056A" w:rsidRDefault="00166F82" w:rsidP="007754C7">
      <w:r w:rsidRPr="00166F82">
        <w:t>1964 : Lancement du projet NECI, première unité de fabrication de carreaux de faïence au Maroc.</w:t>
      </w:r>
      <w:r w:rsidRPr="00166F82">
        <w:br/>
        <w:t>1968 : Démarrage du produit NECI (1000m2/jour)</w:t>
      </w:r>
      <w:r w:rsidRPr="00166F82">
        <w:br/>
        <w:t>1982 : La société NECI devient PROCERAME.</w:t>
      </w:r>
      <w:r w:rsidRPr="00166F82">
        <w:br/>
        <w:t>1991 : Naissance de GROS CERAME qui remplace PROCERAME.</w:t>
      </w:r>
      <w:r w:rsidRPr="00166F82">
        <w:br/>
        <w:t xml:space="preserve">1995 : Acquisition par </w:t>
      </w:r>
      <w:proofErr w:type="spellStart"/>
      <w:r w:rsidRPr="00166F82">
        <w:t>Ynna</w:t>
      </w:r>
      <w:proofErr w:type="spellEnd"/>
      <w:r w:rsidRPr="00166F82">
        <w:t xml:space="preserve"> Holding de la société </w:t>
      </w:r>
      <w:proofErr w:type="spellStart"/>
      <w:r w:rsidRPr="00166F82">
        <w:t>Africérame</w:t>
      </w:r>
      <w:proofErr w:type="spellEnd"/>
      <w:r w:rsidRPr="00166F82">
        <w:t xml:space="preserve"> spécialisée dans la production du carreaux mosaïques.</w:t>
      </w:r>
      <w:r w:rsidRPr="00166F82">
        <w:br/>
        <w:t>1997 : Obtention de la certification ISO 9001.</w:t>
      </w:r>
      <w:r w:rsidRPr="00166F82">
        <w:br/>
        <w:t xml:space="preserve">2000 : Fusion de toutes les sociétés céramiques de </w:t>
      </w:r>
      <w:proofErr w:type="spellStart"/>
      <w:r w:rsidRPr="00166F82">
        <w:t>Ynna</w:t>
      </w:r>
      <w:proofErr w:type="spellEnd"/>
      <w:r w:rsidRPr="00166F82">
        <w:t xml:space="preserve"> Holding et naissance de SUPER CERAME avec 25000 m² par jour.</w:t>
      </w:r>
      <w:r w:rsidRPr="00166F82">
        <w:br/>
        <w:t>2006 : Extension des unités de production de Kenitra et Casablanca par des unités de très haute technologie portant la capacité de production à 50.000 m2/jour.</w:t>
      </w:r>
      <w:r w:rsidRPr="00166F82">
        <w:br/>
        <w:t>Obtention de la certification Normes Marocaines ISO 13006.</w:t>
      </w:r>
      <w:r w:rsidRPr="00166F82">
        <w:br/>
      </w:r>
      <w:r w:rsidRPr="00166F82">
        <w:lastRenderedPageBreak/>
        <w:t>2008 : Installation de l’unité de production de Berrechid qui va porter ainsi la capacité de production globale à 75.000 m2/jour.</w:t>
      </w:r>
      <w:r w:rsidRPr="00166F82">
        <w:br/>
        <w:t>2012 : Installation de nouvelles unités de production pour atteindre une capacité de production de 105.000 m2/jour.</w:t>
      </w:r>
      <w:r w:rsidRPr="00166F82">
        <w:br/>
        <w:t xml:space="preserve">2013 : Achat par </w:t>
      </w:r>
      <w:proofErr w:type="spellStart"/>
      <w:r w:rsidRPr="00166F82">
        <w:t>Ynna</w:t>
      </w:r>
      <w:proofErr w:type="spellEnd"/>
      <w:r w:rsidRPr="00166F82">
        <w:t xml:space="preserve"> Holding de la société </w:t>
      </w:r>
      <w:proofErr w:type="spellStart"/>
      <w:r w:rsidRPr="00166F82">
        <w:t>Céramica</w:t>
      </w:r>
      <w:proofErr w:type="spellEnd"/>
      <w:r w:rsidRPr="00166F82">
        <w:t xml:space="preserve"> </w:t>
      </w:r>
      <w:proofErr w:type="spellStart"/>
      <w:r w:rsidRPr="00166F82">
        <w:t>Ouadrass</w:t>
      </w:r>
      <w:proofErr w:type="spellEnd"/>
      <w:r w:rsidRPr="00166F82">
        <w:t xml:space="preserve"> à Tétouan pour Porter la capacité à 120.000 m²</w:t>
      </w:r>
    </w:p>
    <w:p w14:paraId="6086A9F3" w14:textId="6069C1A5" w:rsidR="00166F82" w:rsidRDefault="00420342" w:rsidP="007754C7">
      <w:r w:rsidRPr="00420342">
        <w:t>Organisation de l'Usine</w:t>
      </w:r>
    </w:p>
    <w:p w14:paraId="2FC5F169" w14:textId="39990D33" w:rsidR="00420342" w:rsidRDefault="00420342" w:rsidP="007754C7">
      <w:r w:rsidRPr="00420342">
        <w:t>Processus de Fabrication des Carreaux</w:t>
      </w:r>
    </w:p>
    <w:p w14:paraId="3D7D1AF6" w14:textId="66D677D7" w:rsidR="005209F0" w:rsidRDefault="00420342" w:rsidP="005209F0">
      <w:pPr>
        <w:pStyle w:val="Paragraphedeliste"/>
        <w:numPr>
          <w:ilvl w:val="0"/>
          <w:numId w:val="2"/>
        </w:numPr>
        <w:rPr>
          <w:b/>
          <w:bCs/>
        </w:rPr>
      </w:pPr>
      <w:r w:rsidRPr="005209F0">
        <w:rPr>
          <w:b/>
          <w:bCs/>
        </w:rPr>
        <w:t>Préparation des Matières</w:t>
      </w:r>
      <w:r w:rsidR="00DF303E">
        <w:rPr>
          <w:b/>
          <w:bCs/>
        </w:rPr>
        <w:t xml:space="preserve"> (PDM)</w:t>
      </w:r>
    </w:p>
    <w:p w14:paraId="08A52DF8" w14:textId="2E31CF4F" w:rsidR="00DF303E" w:rsidRDefault="00DF303E" w:rsidP="00DF303E">
      <w:pPr>
        <w:pStyle w:val="Paragraphedeliste"/>
        <w:numPr>
          <w:ilvl w:val="1"/>
          <w:numId w:val="2"/>
        </w:numPr>
        <w:rPr>
          <w:b/>
          <w:bCs/>
        </w:rPr>
      </w:pPr>
      <w:r>
        <w:rPr>
          <w:b/>
          <w:bCs/>
        </w:rPr>
        <w:t xml:space="preserve">Préparation de la </w:t>
      </w:r>
      <w:proofErr w:type="spellStart"/>
      <w:r>
        <w:rPr>
          <w:b/>
          <w:bCs/>
        </w:rPr>
        <w:t>métière</w:t>
      </w:r>
      <w:proofErr w:type="spellEnd"/>
      <w:r>
        <w:rPr>
          <w:b/>
          <w:bCs/>
        </w:rPr>
        <w:t xml:space="preserve"> première</w:t>
      </w:r>
    </w:p>
    <w:p w14:paraId="0D711E31" w14:textId="1E8C142F" w:rsidR="005209F0" w:rsidRPr="005209F0" w:rsidRDefault="005209F0" w:rsidP="005209F0">
      <w:pPr>
        <w:ind w:left="720"/>
        <w:rPr>
          <w:b/>
          <w:bCs/>
        </w:rPr>
      </w:pPr>
      <w:r>
        <w:rPr>
          <w:b/>
          <w:bCs/>
        </w:rPr>
        <w:t xml:space="preserve">La </w:t>
      </w:r>
      <w:proofErr w:type="spellStart"/>
      <w:r>
        <w:rPr>
          <w:b/>
          <w:bCs/>
        </w:rPr>
        <w:t>premiere</w:t>
      </w:r>
      <w:proofErr w:type="spellEnd"/>
      <w:r>
        <w:rPr>
          <w:b/>
          <w:bCs/>
        </w:rPr>
        <w:t xml:space="preserve"> </w:t>
      </w:r>
      <w:proofErr w:type="spellStart"/>
      <w:r>
        <w:rPr>
          <w:b/>
          <w:bCs/>
        </w:rPr>
        <w:t>etape</w:t>
      </w:r>
      <w:proofErr w:type="spellEnd"/>
      <w:r>
        <w:rPr>
          <w:b/>
          <w:bCs/>
        </w:rPr>
        <w:t xml:space="preserve"> de la fabrication </w:t>
      </w:r>
      <w:proofErr w:type="gramStart"/>
      <w:r>
        <w:rPr>
          <w:b/>
          <w:bCs/>
        </w:rPr>
        <w:t>d’un carreaux</w:t>
      </w:r>
      <w:proofErr w:type="gramEnd"/>
      <w:r>
        <w:rPr>
          <w:b/>
          <w:bCs/>
        </w:rPr>
        <w:t xml:space="preserve"> est la composition chimique, on ne fabrique pas du carreaux avec n’importe quel </w:t>
      </w:r>
      <w:proofErr w:type="spellStart"/>
      <w:r>
        <w:rPr>
          <w:b/>
          <w:bCs/>
        </w:rPr>
        <w:t>matiere</w:t>
      </w:r>
      <w:proofErr w:type="spellEnd"/>
      <w:r>
        <w:rPr>
          <w:b/>
          <w:bCs/>
        </w:rPr>
        <w:t xml:space="preserve">. Sur ce tout </w:t>
      </w:r>
      <w:proofErr w:type="spellStart"/>
      <w:r>
        <w:rPr>
          <w:b/>
          <w:bCs/>
        </w:rPr>
        <w:t>ceramique</w:t>
      </w:r>
      <w:proofErr w:type="spellEnd"/>
      <w:r>
        <w:rPr>
          <w:b/>
          <w:bCs/>
        </w:rPr>
        <w:t xml:space="preserve"> est </w:t>
      </w:r>
      <w:proofErr w:type="spellStart"/>
      <w:r>
        <w:rPr>
          <w:b/>
          <w:bCs/>
        </w:rPr>
        <w:t>formee</w:t>
      </w:r>
      <w:proofErr w:type="spellEnd"/>
      <w:r>
        <w:rPr>
          <w:b/>
          <w:bCs/>
        </w:rPr>
        <w:t xml:space="preserve"> essentiellement d’argile, de sable et quelques addictifs pour avoir une structure bien </w:t>
      </w:r>
      <w:proofErr w:type="spellStart"/>
      <w:r>
        <w:rPr>
          <w:b/>
          <w:bCs/>
        </w:rPr>
        <w:t>defini</w:t>
      </w:r>
      <w:proofErr w:type="spellEnd"/>
      <w:r>
        <w:rPr>
          <w:b/>
          <w:bCs/>
        </w:rPr>
        <w:t xml:space="preserve">. Super </w:t>
      </w:r>
      <w:proofErr w:type="spellStart"/>
      <w:r>
        <w:rPr>
          <w:b/>
          <w:bCs/>
        </w:rPr>
        <w:t>Cerame</w:t>
      </w:r>
      <w:proofErr w:type="spellEnd"/>
      <w:r>
        <w:rPr>
          <w:b/>
          <w:bCs/>
        </w:rPr>
        <w:t xml:space="preserve"> quant à lui utilise une composition chimique bien </w:t>
      </w:r>
      <w:proofErr w:type="spellStart"/>
      <w:r>
        <w:rPr>
          <w:b/>
          <w:bCs/>
        </w:rPr>
        <w:t>etudié</w:t>
      </w:r>
      <w:proofErr w:type="spellEnd"/>
      <w:r>
        <w:rPr>
          <w:b/>
          <w:bCs/>
        </w:rPr>
        <w:t xml:space="preserve"> et </w:t>
      </w:r>
      <w:proofErr w:type="spellStart"/>
      <w:r>
        <w:rPr>
          <w:b/>
          <w:bCs/>
        </w:rPr>
        <w:t>definie</w:t>
      </w:r>
      <w:proofErr w:type="spellEnd"/>
      <w:r>
        <w:rPr>
          <w:b/>
          <w:bCs/>
        </w:rPr>
        <w:t xml:space="preserve"> dans </w:t>
      </w:r>
      <w:proofErr w:type="gramStart"/>
      <w:r>
        <w:rPr>
          <w:b/>
          <w:bCs/>
        </w:rPr>
        <w:t xml:space="preserve">un </w:t>
      </w:r>
      <w:proofErr w:type="spellStart"/>
      <w:r>
        <w:rPr>
          <w:b/>
          <w:bCs/>
        </w:rPr>
        <w:t>certains</w:t>
      </w:r>
      <w:proofErr w:type="spellEnd"/>
      <w:r>
        <w:rPr>
          <w:b/>
          <w:bCs/>
        </w:rPr>
        <w:t xml:space="preserve"> nombre</w:t>
      </w:r>
      <w:proofErr w:type="gramEnd"/>
      <w:r>
        <w:rPr>
          <w:b/>
          <w:bCs/>
        </w:rPr>
        <w:t xml:space="preserve"> d’intervalle. Plus </w:t>
      </w:r>
      <w:proofErr w:type="spellStart"/>
      <w:r>
        <w:rPr>
          <w:b/>
          <w:bCs/>
        </w:rPr>
        <w:t>precisement</w:t>
      </w:r>
      <w:proofErr w:type="spellEnd"/>
      <w:r>
        <w:rPr>
          <w:b/>
          <w:bCs/>
        </w:rPr>
        <w:t>, nous utilisons de l’argile rouge, gris du sable</w:t>
      </w:r>
      <w:r w:rsidR="00443427">
        <w:rPr>
          <w:b/>
          <w:bCs/>
        </w:rPr>
        <w:t xml:space="preserve"> avec du </w:t>
      </w:r>
      <w:proofErr w:type="spellStart"/>
      <w:r w:rsidR="00443427">
        <w:rPr>
          <w:b/>
          <w:bCs/>
        </w:rPr>
        <w:t>fluicer</w:t>
      </w:r>
      <w:proofErr w:type="spellEnd"/>
      <w:r w:rsidR="00443427">
        <w:rPr>
          <w:b/>
          <w:bCs/>
        </w:rPr>
        <w:t xml:space="preserve"> et de l’eau dans un certain proportion.</w:t>
      </w:r>
    </w:p>
    <w:p w14:paraId="03801FEB" w14:textId="429E253E" w:rsidR="005209F0" w:rsidRDefault="005209F0" w:rsidP="00DF303E">
      <w:pPr>
        <w:pStyle w:val="Paragraphedeliste"/>
        <w:numPr>
          <w:ilvl w:val="1"/>
          <w:numId w:val="2"/>
        </w:numPr>
        <w:rPr>
          <w:b/>
          <w:bCs/>
        </w:rPr>
      </w:pPr>
      <w:r w:rsidRPr="005209F0">
        <w:rPr>
          <w:b/>
          <w:bCs/>
        </w:rPr>
        <w:t>Mélange</w:t>
      </w:r>
      <w:r w:rsidR="00DF303E">
        <w:rPr>
          <w:b/>
          <w:bCs/>
        </w:rPr>
        <w:t xml:space="preserve">, </w:t>
      </w:r>
      <w:r w:rsidRPr="005209F0">
        <w:rPr>
          <w:b/>
          <w:bCs/>
        </w:rPr>
        <w:t>Broyage</w:t>
      </w:r>
      <w:r w:rsidR="00DF303E">
        <w:rPr>
          <w:b/>
          <w:bCs/>
        </w:rPr>
        <w:t xml:space="preserve"> et Stockage</w:t>
      </w:r>
    </w:p>
    <w:p w14:paraId="5F169B73" w14:textId="77777777" w:rsidR="00DF303E" w:rsidRDefault="00443427" w:rsidP="00443427">
      <w:pPr>
        <w:ind w:left="720"/>
        <w:rPr>
          <w:b/>
          <w:bCs/>
        </w:rPr>
      </w:pPr>
      <w:r>
        <w:rPr>
          <w:b/>
          <w:bCs/>
        </w:rPr>
        <w:t>Le mélange est ensuite envoyé dans le broyeur</w:t>
      </w:r>
      <w:r w:rsidR="00EA0B10">
        <w:rPr>
          <w:b/>
          <w:bCs/>
        </w:rPr>
        <w:t xml:space="preserve">. Après </w:t>
      </w:r>
      <w:proofErr w:type="gramStart"/>
      <w:r w:rsidR="00EA0B10">
        <w:rPr>
          <w:b/>
          <w:bCs/>
        </w:rPr>
        <w:t>quatre heure</w:t>
      </w:r>
      <w:proofErr w:type="gramEnd"/>
      <w:r w:rsidR="00EA0B10">
        <w:rPr>
          <w:b/>
          <w:bCs/>
        </w:rPr>
        <w:t xml:space="preserve"> de broyage</w:t>
      </w:r>
      <w:r w:rsidR="00FB07BE">
        <w:rPr>
          <w:b/>
          <w:bCs/>
        </w:rPr>
        <w:t xml:space="preserve">, le mélange est déverser dans un </w:t>
      </w:r>
      <w:proofErr w:type="spellStart"/>
      <w:r w:rsidR="00FB07BE">
        <w:rPr>
          <w:b/>
          <w:bCs/>
        </w:rPr>
        <w:t>cuive</w:t>
      </w:r>
      <w:proofErr w:type="spellEnd"/>
      <w:r w:rsidR="00FB07BE">
        <w:rPr>
          <w:b/>
          <w:bCs/>
        </w:rPr>
        <w:t xml:space="preserve"> et pomper vers un </w:t>
      </w:r>
      <w:proofErr w:type="spellStart"/>
      <w:r w:rsidR="00FB07BE">
        <w:rPr>
          <w:b/>
          <w:bCs/>
        </w:rPr>
        <w:t>tami</w:t>
      </w:r>
      <w:proofErr w:type="spellEnd"/>
      <w:r w:rsidR="00FB07BE">
        <w:rPr>
          <w:b/>
          <w:bCs/>
        </w:rPr>
        <w:t xml:space="preserve"> et </w:t>
      </w:r>
      <w:proofErr w:type="spellStart"/>
      <w:r w:rsidR="00FB07BE">
        <w:rPr>
          <w:b/>
          <w:bCs/>
        </w:rPr>
        <w:t>melanger</w:t>
      </w:r>
      <w:proofErr w:type="spellEnd"/>
      <w:r w:rsidR="00FB07BE">
        <w:rPr>
          <w:b/>
          <w:bCs/>
        </w:rPr>
        <w:t xml:space="preserve"> avec de l’eau pour </w:t>
      </w:r>
      <w:proofErr w:type="spellStart"/>
      <w:r w:rsidR="00FB07BE">
        <w:rPr>
          <w:b/>
          <w:bCs/>
        </w:rPr>
        <w:t>controler</w:t>
      </w:r>
      <w:proofErr w:type="spellEnd"/>
      <w:r w:rsidR="00FB07BE">
        <w:rPr>
          <w:b/>
          <w:bCs/>
        </w:rPr>
        <w:t xml:space="preserve"> la densité. Le </w:t>
      </w:r>
      <w:proofErr w:type="spellStart"/>
      <w:r w:rsidR="00FB07BE">
        <w:rPr>
          <w:b/>
          <w:bCs/>
        </w:rPr>
        <w:t>melange</w:t>
      </w:r>
      <w:proofErr w:type="spellEnd"/>
      <w:r w:rsidR="00FB07BE">
        <w:rPr>
          <w:b/>
          <w:bCs/>
        </w:rPr>
        <w:t xml:space="preserve"> propre est ensuite mise dans une autre </w:t>
      </w:r>
      <w:proofErr w:type="spellStart"/>
      <w:r w:rsidR="00FB07BE">
        <w:rPr>
          <w:b/>
          <w:bCs/>
        </w:rPr>
        <w:t>cuive</w:t>
      </w:r>
      <w:proofErr w:type="spellEnd"/>
      <w:r w:rsidR="00FB07BE">
        <w:rPr>
          <w:b/>
          <w:bCs/>
        </w:rPr>
        <w:t xml:space="preserve"> qui sert de stockage de la barbotine. </w:t>
      </w:r>
    </w:p>
    <w:p w14:paraId="078A1D48" w14:textId="5C0B1FD5" w:rsidR="00DF303E" w:rsidRPr="00DF303E" w:rsidRDefault="00DF303E" w:rsidP="00DF303E">
      <w:pPr>
        <w:pStyle w:val="Paragraphedeliste"/>
        <w:numPr>
          <w:ilvl w:val="1"/>
          <w:numId w:val="2"/>
        </w:numPr>
        <w:rPr>
          <w:b/>
          <w:bCs/>
        </w:rPr>
      </w:pPr>
      <w:r>
        <w:rPr>
          <w:b/>
          <w:bCs/>
        </w:rPr>
        <w:t>Atomisation</w:t>
      </w:r>
    </w:p>
    <w:p w14:paraId="32F3E4E1" w14:textId="00E0EC5D" w:rsidR="00443427" w:rsidRPr="00443427" w:rsidRDefault="00DF303E" w:rsidP="00443427">
      <w:pPr>
        <w:ind w:left="720"/>
        <w:rPr>
          <w:b/>
          <w:bCs/>
        </w:rPr>
      </w:pPr>
      <w:r>
        <w:rPr>
          <w:b/>
          <w:bCs/>
        </w:rPr>
        <w:t xml:space="preserve">L’atomiseur est </w:t>
      </w:r>
      <w:proofErr w:type="gramStart"/>
      <w:r>
        <w:rPr>
          <w:b/>
          <w:bCs/>
        </w:rPr>
        <w:t>composée</w:t>
      </w:r>
      <w:proofErr w:type="gramEnd"/>
      <w:r>
        <w:rPr>
          <w:b/>
          <w:bCs/>
        </w:rPr>
        <w:t xml:space="preserve"> d’un </w:t>
      </w:r>
      <w:r w:rsidR="00DE3042">
        <w:rPr>
          <w:b/>
          <w:bCs/>
        </w:rPr>
        <w:t>e</w:t>
      </w:r>
      <w:r>
        <w:rPr>
          <w:b/>
          <w:bCs/>
        </w:rPr>
        <w:t>nton</w:t>
      </w:r>
      <w:r w:rsidR="00C14A3C">
        <w:rPr>
          <w:b/>
          <w:bCs/>
        </w:rPr>
        <w:t>n</w:t>
      </w:r>
      <w:r>
        <w:rPr>
          <w:b/>
          <w:bCs/>
        </w:rPr>
        <w:t xml:space="preserve">oir </w:t>
      </w:r>
      <w:proofErr w:type="spellStart"/>
      <w:r>
        <w:rPr>
          <w:b/>
          <w:bCs/>
        </w:rPr>
        <w:t>coifé</w:t>
      </w:r>
      <w:proofErr w:type="spellEnd"/>
      <w:r>
        <w:rPr>
          <w:b/>
          <w:bCs/>
        </w:rPr>
        <w:t xml:space="preserve"> d’un </w:t>
      </w:r>
      <w:r w:rsidR="00DE3042">
        <w:rPr>
          <w:b/>
          <w:bCs/>
        </w:rPr>
        <w:t>bouchon portant un tube d’alimentation en air chair directement à partir du fuel lourd</w:t>
      </w:r>
      <w:r w:rsidR="00E149CD">
        <w:rPr>
          <w:b/>
          <w:bCs/>
        </w:rPr>
        <w:t xml:space="preserve"> en combustion et un autre </w:t>
      </w:r>
      <w:proofErr w:type="spellStart"/>
      <w:r w:rsidR="00E149CD">
        <w:rPr>
          <w:b/>
          <w:bCs/>
        </w:rPr>
        <w:t>ejectant</w:t>
      </w:r>
      <w:proofErr w:type="spellEnd"/>
      <w:r w:rsidR="00E149CD">
        <w:rPr>
          <w:b/>
          <w:bCs/>
        </w:rPr>
        <w:t xml:space="preserve"> </w:t>
      </w:r>
      <w:r w:rsidR="004976BE">
        <w:rPr>
          <w:b/>
          <w:bCs/>
        </w:rPr>
        <w:t>la barbotine en spirale.</w:t>
      </w:r>
      <w:r w:rsidR="00E149CD">
        <w:rPr>
          <w:b/>
          <w:bCs/>
        </w:rPr>
        <w:t xml:space="preserve"> </w:t>
      </w:r>
      <w:r w:rsidR="00FB07BE">
        <w:rPr>
          <w:b/>
          <w:bCs/>
        </w:rPr>
        <w:t xml:space="preserve">Bien avant de passer à l’étape de la formation des carreaux, on doit remettre la </w:t>
      </w:r>
      <w:proofErr w:type="spellStart"/>
      <w:r w:rsidR="00FB07BE">
        <w:rPr>
          <w:b/>
          <w:bCs/>
        </w:rPr>
        <w:t>matiere</w:t>
      </w:r>
      <w:proofErr w:type="spellEnd"/>
      <w:r w:rsidR="00FB07BE">
        <w:rPr>
          <w:b/>
          <w:bCs/>
        </w:rPr>
        <w:t xml:space="preserve"> sous forme de poudre humide. Pour cela </w:t>
      </w:r>
      <w:r>
        <w:rPr>
          <w:b/>
          <w:bCs/>
        </w:rPr>
        <w:t>on puisse de la barbotine sous pression vers l’atomiseur</w:t>
      </w:r>
      <w:r w:rsidR="004976BE">
        <w:rPr>
          <w:b/>
          <w:bCs/>
        </w:rPr>
        <w:t>, qui évacue l’eau. La poudre est</w:t>
      </w:r>
      <w:r w:rsidR="00C14A3C">
        <w:rPr>
          <w:b/>
          <w:bCs/>
        </w:rPr>
        <w:t xml:space="preserve"> passée à nouveau </w:t>
      </w:r>
      <w:proofErr w:type="spellStart"/>
      <w:proofErr w:type="gramStart"/>
      <w:r w:rsidR="00C14A3C">
        <w:rPr>
          <w:b/>
          <w:bCs/>
        </w:rPr>
        <w:t>a</w:t>
      </w:r>
      <w:proofErr w:type="spellEnd"/>
      <w:proofErr w:type="gramEnd"/>
      <w:r w:rsidR="00C14A3C">
        <w:rPr>
          <w:b/>
          <w:bCs/>
        </w:rPr>
        <w:t xml:space="preserve"> un </w:t>
      </w:r>
      <w:proofErr w:type="spellStart"/>
      <w:r w:rsidR="00C14A3C">
        <w:rPr>
          <w:b/>
          <w:bCs/>
        </w:rPr>
        <w:t>tami</w:t>
      </w:r>
      <w:proofErr w:type="spellEnd"/>
      <w:r w:rsidR="00C14A3C">
        <w:rPr>
          <w:b/>
          <w:bCs/>
        </w:rPr>
        <w:t xml:space="preserve"> et ensuite stockée dans des entonnoir</w:t>
      </w:r>
      <w:r w:rsidR="00535898">
        <w:rPr>
          <w:b/>
          <w:bCs/>
        </w:rPr>
        <w:t>s</w:t>
      </w:r>
      <w:r w:rsidR="00C14A3C">
        <w:rPr>
          <w:b/>
          <w:bCs/>
        </w:rPr>
        <w:t xml:space="preserve">. </w:t>
      </w:r>
    </w:p>
    <w:p w14:paraId="2FA4E27F" w14:textId="7C8E6519" w:rsidR="005209F0" w:rsidRDefault="005209F0" w:rsidP="005209F0">
      <w:pPr>
        <w:pStyle w:val="Paragraphedeliste"/>
        <w:numPr>
          <w:ilvl w:val="0"/>
          <w:numId w:val="2"/>
        </w:numPr>
        <w:rPr>
          <w:b/>
          <w:bCs/>
        </w:rPr>
      </w:pPr>
      <w:r w:rsidRPr="005209F0">
        <w:rPr>
          <w:b/>
          <w:bCs/>
        </w:rPr>
        <w:t>Formation des Carreaux</w:t>
      </w:r>
    </w:p>
    <w:p w14:paraId="79DAE507" w14:textId="1596B029" w:rsidR="00535898" w:rsidRPr="00535898" w:rsidRDefault="00535898" w:rsidP="00535898">
      <w:pPr>
        <w:pStyle w:val="Paragraphedeliste"/>
        <w:rPr>
          <w:b/>
          <w:bCs/>
        </w:rPr>
      </w:pPr>
      <w:r>
        <w:rPr>
          <w:b/>
          <w:bCs/>
        </w:rPr>
        <w:t xml:space="preserve">Du stockage, le convoyeur nourrit la presse en </w:t>
      </w:r>
      <w:proofErr w:type="spellStart"/>
      <w:r>
        <w:rPr>
          <w:b/>
          <w:bCs/>
        </w:rPr>
        <w:t>matiere</w:t>
      </w:r>
      <w:proofErr w:type="spellEnd"/>
      <w:r>
        <w:rPr>
          <w:b/>
          <w:bCs/>
        </w:rPr>
        <w:t xml:space="preserve">. La presse </w:t>
      </w:r>
      <w:proofErr w:type="spellStart"/>
      <w:r>
        <w:rPr>
          <w:b/>
          <w:bCs/>
        </w:rPr>
        <w:t>possede</w:t>
      </w:r>
      <w:proofErr w:type="spellEnd"/>
      <w:r>
        <w:rPr>
          <w:b/>
          <w:bCs/>
        </w:rPr>
        <w:t xml:space="preserve"> une moule ayant la forme (25x50 ou 20x60 sont les </w:t>
      </w:r>
      <w:proofErr w:type="spellStart"/>
      <w:r>
        <w:rPr>
          <w:b/>
          <w:bCs/>
        </w:rPr>
        <w:t>spécialitées</w:t>
      </w:r>
      <w:proofErr w:type="spellEnd"/>
      <w:r>
        <w:rPr>
          <w:b/>
          <w:bCs/>
        </w:rPr>
        <w:t xml:space="preserve"> de super </w:t>
      </w:r>
      <w:proofErr w:type="spellStart"/>
      <w:r>
        <w:rPr>
          <w:b/>
          <w:bCs/>
        </w:rPr>
        <w:t>cerame</w:t>
      </w:r>
      <w:proofErr w:type="spellEnd"/>
      <w:r>
        <w:rPr>
          <w:b/>
          <w:bCs/>
        </w:rPr>
        <w:t xml:space="preserve">) </w:t>
      </w:r>
      <w:proofErr w:type="gramStart"/>
      <w:r>
        <w:rPr>
          <w:b/>
          <w:bCs/>
        </w:rPr>
        <w:t>du carreaux</w:t>
      </w:r>
      <w:proofErr w:type="gramEnd"/>
      <w:r>
        <w:rPr>
          <w:b/>
          <w:bCs/>
        </w:rPr>
        <w:t xml:space="preserve">. La tache est </w:t>
      </w:r>
      <w:proofErr w:type="spellStart"/>
      <w:r>
        <w:rPr>
          <w:b/>
          <w:bCs/>
        </w:rPr>
        <w:t>completement</w:t>
      </w:r>
      <w:proofErr w:type="spellEnd"/>
      <w:r>
        <w:rPr>
          <w:b/>
          <w:bCs/>
        </w:rPr>
        <w:t xml:space="preserve"> automatisée avec un technicien de surveillance. La </w:t>
      </w:r>
      <w:proofErr w:type="spellStart"/>
      <w:r>
        <w:rPr>
          <w:b/>
          <w:bCs/>
        </w:rPr>
        <w:t>matiere</w:t>
      </w:r>
      <w:proofErr w:type="spellEnd"/>
      <w:r>
        <w:rPr>
          <w:b/>
          <w:bCs/>
        </w:rPr>
        <w:t xml:space="preserve"> d’environ 1.90 kg est mise sous la presse et la presse la presse. Le carreau formé est ensuite </w:t>
      </w:r>
      <w:proofErr w:type="gramStart"/>
      <w:r>
        <w:rPr>
          <w:b/>
          <w:bCs/>
        </w:rPr>
        <w:t>retirer</w:t>
      </w:r>
      <w:proofErr w:type="gramEnd"/>
      <w:r>
        <w:rPr>
          <w:b/>
          <w:bCs/>
        </w:rPr>
        <w:t xml:space="preserve"> de la moule et pousser sur le </w:t>
      </w:r>
      <w:proofErr w:type="spellStart"/>
      <w:r>
        <w:rPr>
          <w:b/>
          <w:bCs/>
        </w:rPr>
        <w:t>convoyeiur</w:t>
      </w:r>
      <w:proofErr w:type="spellEnd"/>
      <w:r>
        <w:rPr>
          <w:b/>
          <w:bCs/>
        </w:rPr>
        <w:t xml:space="preserve"> vers le </w:t>
      </w:r>
      <w:proofErr w:type="spellStart"/>
      <w:r>
        <w:rPr>
          <w:b/>
          <w:bCs/>
        </w:rPr>
        <w:t>sechoir</w:t>
      </w:r>
      <w:proofErr w:type="spellEnd"/>
      <w:r>
        <w:rPr>
          <w:b/>
          <w:bCs/>
        </w:rPr>
        <w:t>.</w:t>
      </w:r>
    </w:p>
    <w:p w14:paraId="1AE1A553" w14:textId="14EA1068" w:rsidR="005209F0" w:rsidRDefault="005209F0" w:rsidP="005209F0">
      <w:pPr>
        <w:pStyle w:val="Paragraphedeliste"/>
        <w:numPr>
          <w:ilvl w:val="0"/>
          <w:numId w:val="2"/>
        </w:numPr>
        <w:rPr>
          <w:b/>
          <w:bCs/>
        </w:rPr>
      </w:pPr>
      <w:r w:rsidRPr="005209F0">
        <w:rPr>
          <w:b/>
          <w:bCs/>
        </w:rPr>
        <w:t>Séchage</w:t>
      </w:r>
    </w:p>
    <w:p w14:paraId="4012D862" w14:textId="4D4AB48A" w:rsidR="00535898" w:rsidRDefault="00535898" w:rsidP="00535898">
      <w:pPr>
        <w:pStyle w:val="Paragraphedeliste"/>
        <w:rPr>
          <w:b/>
          <w:bCs/>
        </w:rPr>
      </w:pPr>
      <w:r>
        <w:rPr>
          <w:b/>
          <w:bCs/>
        </w:rPr>
        <w:t xml:space="preserve">Cette étape est plutôt simple, </w:t>
      </w:r>
      <w:proofErr w:type="gramStart"/>
      <w:r>
        <w:rPr>
          <w:b/>
          <w:bCs/>
        </w:rPr>
        <w:t>les carreau</w:t>
      </w:r>
      <w:proofErr w:type="gramEnd"/>
      <w:r>
        <w:rPr>
          <w:b/>
          <w:bCs/>
        </w:rPr>
        <w:t xml:space="preserve"> rentre</w:t>
      </w:r>
      <w:r w:rsidR="00BE568F">
        <w:rPr>
          <w:b/>
          <w:bCs/>
        </w:rPr>
        <w:t>nt</w:t>
      </w:r>
      <w:r>
        <w:rPr>
          <w:b/>
          <w:bCs/>
        </w:rPr>
        <w:t xml:space="preserve"> dans le </w:t>
      </w:r>
      <w:r w:rsidR="00BE568F">
        <w:rPr>
          <w:b/>
          <w:bCs/>
        </w:rPr>
        <w:t xml:space="preserve">four de </w:t>
      </w:r>
      <w:proofErr w:type="spellStart"/>
      <w:r w:rsidR="00BE568F">
        <w:rPr>
          <w:b/>
          <w:bCs/>
        </w:rPr>
        <w:t>sechage</w:t>
      </w:r>
      <w:proofErr w:type="spellEnd"/>
      <w:r w:rsidR="00BE568F">
        <w:rPr>
          <w:b/>
          <w:bCs/>
        </w:rPr>
        <w:t xml:space="preserve"> par lot de 8. L’espacement est assez </w:t>
      </w:r>
      <w:proofErr w:type="gramStart"/>
      <w:r w:rsidR="00BE568F">
        <w:rPr>
          <w:b/>
          <w:bCs/>
        </w:rPr>
        <w:t>optimiser</w:t>
      </w:r>
      <w:proofErr w:type="gramEnd"/>
      <w:r w:rsidR="00BE568F">
        <w:rPr>
          <w:b/>
          <w:bCs/>
        </w:rPr>
        <w:t xml:space="preserve"> pour </w:t>
      </w:r>
      <w:proofErr w:type="spellStart"/>
      <w:r w:rsidR="00BE568F">
        <w:rPr>
          <w:b/>
          <w:bCs/>
        </w:rPr>
        <w:t>eviter</w:t>
      </w:r>
      <w:proofErr w:type="spellEnd"/>
      <w:r w:rsidR="00BE568F">
        <w:rPr>
          <w:b/>
          <w:bCs/>
        </w:rPr>
        <w:t xml:space="preserve"> les goulots et pertes. A la sortie une </w:t>
      </w:r>
      <w:proofErr w:type="spellStart"/>
      <w:r w:rsidR="00BE568F">
        <w:rPr>
          <w:b/>
          <w:bCs/>
        </w:rPr>
        <w:t>verication</w:t>
      </w:r>
      <w:proofErr w:type="spellEnd"/>
      <w:r w:rsidR="00BE568F">
        <w:rPr>
          <w:b/>
          <w:bCs/>
        </w:rPr>
        <w:t xml:space="preserve"> de conformité visuelle est effectuer pour trier et </w:t>
      </w:r>
      <w:proofErr w:type="spellStart"/>
      <w:r w:rsidR="00BE568F">
        <w:rPr>
          <w:b/>
          <w:bCs/>
        </w:rPr>
        <w:t>eliminer</w:t>
      </w:r>
      <w:proofErr w:type="spellEnd"/>
      <w:r w:rsidR="00BE568F">
        <w:rPr>
          <w:b/>
          <w:bCs/>
        </w:rPr>
        <w:t xml:space="preserve"> les </w:t>
      </w:r>
      <w:proofErr w:type="spellStart"/>
      <w:r w:rsidR="00BE568F">
        <w:rPr>
          <w:b/>
          <w:bCs/>
        </w:rPr>
        <w:t>fisure</w:t>
      </w:r>
      <w:proofErr w:type="spellEnd"/>
      <w:r w:rsidR="00BE568F">
        <w:rPr>
          <w:b/>
          <w:bCs/>
        </w:rPr>
        <w:t xml:space="preserve"> pendant le </w:t>
      </w:r>
      <w:proofErr w:type="spellStart"/>
      <w:r w:rsidR="00BE568F">
        <w:rPr>
          <w:b/>
          <w:bCs/>
        </w:rPr>
        <w:t>sechage</w:t>
      </w:r>
      <w:proofErr w:type="spellEnd"/>
      <w:r w:rsidR="00BE568F">
        <w:rPr>
          <w:b/>
          <w:bCs/>
        </w:rPr>
        <w:t xml:space="preserve">. Les carreaux en forme seront </w:t>
      </w:r>
      <w:proofErr w:type="gramStart"/>
      <w:r w:rsidR="00BE568F">
        <w:rPr>
          <w:b/>
          <w:bCs/>
        </w:rPr>
        <w:t>nommée</w:t>
      </w:r>
      <w:proofErr w:type="gramEnd"/>
      <w:r w:rsidR="00BE568F">
        <w:rPr>
          <w:b/>
          <w:bCs/>
        </w:rPr>
        <w:t xml:space="preserve"> engobe</w:t>
      </w:r>
    </w:p>
    <w:p w14:paraId="1B0D89FA" w14:textId="2769DF28" w:rsidR="005209F0" w:rsidRDefault="005209F0" w:rsidP="005209F0">
      <w:pPr>
        <w:pStyle w:val="Paragraphedeliste"/>
        <w:numPr>
          <w:ilvl w:val="0"/>
          <w:numId w:val="2"/>
        </w:numPr>
        <w:rPr>
          <w:b/>
          <w:bCs/>
        </w:rPr>
      </w:pPr>
      <w:r w:rsidRPr="005209F0">
        <w:rPr>
          <w:b/>
          <w:bCs/>
        </w:rPr>
        <w:t>Emaillage et Décoration</w:t>
      </w:r>
    </w:p>
    <w:p w14:paraId="35880E12" w14:textId="281AB09F" w:rsidR="00BE568F" w:rsidRDefault="004059C3" w:rsidP="00BE568F">
      <w:pPr>
        <w:pStyle w:val="Paragraphedeliste"/>
        <w:rPr>
          <w:b/>
          <w:bCs/>
        </w:rPr>
      </w:pPr>
      <w:r>
        <w:rPr>
          <w:b/>
          <w:bCs/>
        </w:rPr>
        <w:t xml:space="preserve">L’engobe après un petit parcours </w:t>
      </w:r>
      <w:proofErr w:type="spellStart"/>
      <w:r>
        <w:rPr>
          <w:b/>
          <w:bCs/>
        </w:rPr>
        <w:t>dr</w:t>
      </w:r>
      <w:proofErr w:type="spellEnd"/>
      <w:r>
        <w:rPr>
          <w:b/>
          <w:bCs/>
        </w:rPr>
        <w:t xml:space="preserve"> voit se recouvrir d’une fine couche blanche connu sous le nom de l’émail. </w:t>
      </w:r>
      <w:r w:rsidR="00457F9F">
        <w:rPr>
          <w:b/>
          <w:bCs/>
        </w:rPr>
        <w:t xml:space="preserve">Cette </w:t>
      </w:r>
      <w:proofErr w:type="spellStart"/>
      <w:r w:rsidR="00457F9F">
        <w:rPr>
          <w:b/>
          <w:bCs/>
        </w:rPr>
        <w:t>derniere</w:t>
      </w:r>
      <w:proofErr w:type="spellEnd"/>
      <w:r w:rsidR="00457F9F">
        <w:rPr>
          <w:b/>
          <w:bCs/>
        </w:rPr>
        <w:t xml:space="preserve"> passe un petit temps assez long sur le convoyeur </w:t>
      </w:r>
      <w:proofErr w:type="gramStart"/>
      <w:r w:rsidR="00457F9F">
        <w:rPr>
          <w:b/>
          <w:bCs/>
        </w:rPr>
        <w:t>un souche</w:t>
      </w:r>
      <w:proofErr w:type="gramEnd"/>
      <w:r w:rsidR="00457F9F">
        <w:rPr>
          <w:b/>
          <w:bCs/>
        </w:rPr>
        <w:t xml:space="preserve"> </w:t>
      </w:r>
      <w:proofErr w:type="spellStart"/>
      <w:r w:rsidR="00457F9F">
        <w:rPr>
          <w:b/>
          <w:bCs/>
        </w:rPr>
        <w:t>daoi</w:t>
      </w:r>
      <w:proofErr w:type="spellEnd"/>
      <w:r w:rsidR="00457F9F">
        <w:rPr>
          <w:b/>
          <w:bCs/>
        </w:rPr>
        <w:t xml:space="preserve"> e</w:t>
      </w:r>
    </w:p>
    <w:p w14:paraId="0028CD71" w14:textId="46FCF838" w:rsidR="005209F0" w:rsidRDefault="005209F0" w:rsidP="005209F0">
      <w:pPr>
        <w:pStyle w:val="Paragraphedeliste"/>
        <w:numPr>
          <w:ilvl w:val="0"/>
          <w:numId w:val="2"/>
        </w:numPr>
        <w:rPr>
          <w:b/>
          <w:bCs/>
        </w:rPr>
      </w:pPr>
      <w:r w:rsidRPr="005209F0">
        <w:rPr>
          <w:b/>
          <w:bCs/>
        </w:rPr>
        <w:lastRenderedPageBreak/>
        <w:t>Cuisson</w:t>
      </w:r>
    </w:p>
    <w:p w14:paraId="1E84A389" w14:textId="732C4A97" w:rsidR="005209F0" w:rsidRDefault="005209F0" w:rsidP="005209F0">
      <w:pPr>
        <w:pStyle w:val="Paragraphedeliste"/>
        <w:numPr>
          <w:ilvl w:val="0"/>
          <w:numId w:val="2"/>
        </w:numPr>
        <w:rPr>
          <w:b/>
          <w:bCs/>
        </w:rPr>
      </w:pPr>
      <w:r w:rsidRPr="005209F0">
        <w:rPr>
          <w:b/>
          <w:bCs/>
        </w:rPr>
        <w:t>Contrôle de Qualité et Finition</w:t>
      </w:r>
    </w:p>
    <w:p w14:paraId="2DB4D898" w14:textId="1598BD32" w:rsidR="005209F0" w:rsidRDefault="005209F0" w:rsidP="005209F0">
      <w:pPr>
        <w:pStyle w:val="Paragraphedeliste"/>
        <w:numPr>
          <w:ilvl w:val="0"/>
          <w:numId w:val="2"/>
        </w:numPr>
        <w:rPr>
          <w:b/>
          <w:bCs/>
        </w:rPr>
      </w:pPr>
      <w:r w:rsidRPr="005209F0">
        <w:rPr>
          <w:b/>
          <w:bCs/>
        </w:rPr>
        <w:t>Emballage</w:t>
      </w:r>
    </w:p>
    <w:p w14:paraId="2ABE91A4" w14:textId="747D68A1" w:rsidR="005209F0" w:rsidRPr="005209F0" w:rsidRDefault="005209F0" w:rsidP="005209F0">
      <w:pPr>
        <w:pStyle w:val="Paragraphedeliste"/>
        <w:numPr>
          <w:ilvl w:val="0"/>
          <w:numId w:val="2"/>
        </w:numPr>
        <w:rPr>
          <w:b/>
          <w:bCs/>
        </w:rPr>
      </w:pPr>
      <w:r>
        <w:rPr>
          <w:b/>
          <w:bCs/>
        </w:rPr>
        <w:t>Stockage</w:t>
      </w:r>
    </w:p>
    <w:p w14:paraId="66472B5B" w14:textId="4B123628" w:rsidR="00420342" w:rsidRDefault="00420342" w:rsidP="007754C7">
      <w:r w:rsidRPr="00420342">
        <w:t>Suivi de la Viscosité, Densité et Résidu</w:t>
      </w:r>
    </w:p>
    <w:p w14:paraId="285C4FD0" w14:textId="68FE2B03" w:rsidR="00BE568F" w:rsidRDefault="00BE568F" w:rsidP="00BE568F">
      <w:pPr>
        <w:pStyle w:val="Paragraphedeliste"/>
        <w:numPr>
          <w:ilvl w:val="0"/>
          <w:numId w:val="4"/>
        </w:numPr>
      </w:pPr>
      <w:proofErr w:type="spellStart"/>
      <w:r>
        <w:t>Viscosite</w:t>
      </w:r>
      <w:proofErr w:type="spellEnd"/>
    </w:p>
    <w:p w14:paraId="1453A759" w14:textId="34BF1363" w:rsidR="00BE568F" w:rsidRDefault="00BE568F" w:rsidP="00BE568F">
      <w:pPr>
        <w:pStyle w:val="Paragraphedeliste"/>
        <w:numPr>
          <w:ilvl w:val="0"/>
          <w:numId w:val="4"/>
        </w:numPr>
      </w:pPr>
      <w:r>
        <w:t>Densité</w:t>
      </w:r>
    </w:p>
    <w:p w14:paraId="3755791D" w14:textId="77A3BA9B" w:rsidR="00BE568F" w:rsidRDefault="00BE568F" w:rsidP="00BE568F">
      <w:pPr>
        <w:pStyle w:val="Paragraphedeliste"/>
        <w:numPr>
          <w:ilvl w:val="0"/>
          <w:numId w:val="4"/>
        </w:numPr>
      </w:pPr>
      <w:proofErr w:type="spellStart"/>
      <w:r>
        <w:t>Residu</w:t>
      </w:r>
      <w:proofErr w:type="spellEnd"/>
    </w:p>
    <w:sectPr w:rsidR="00BE568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7FF3E4" w14:textId="77777777" w:rsidR="008F213C" w:rsidRDefault="008F213C" w:rsidP="00457F9F">
      <w:pPr>
        <w:spacing w:after="0" w:line="240" w:lineRule="auto"/>
      </w:pPr>
      <w:r>
        <w:separator/>
      </w:r>
    </w:p>
  </w:endnote>
  <w:endnote w:type="continuationSeparator" w:id="0">
    <w:p w14:paraId="25BCDFA7" w14:textId="77777777" w:rsidR="008F213C" w:rsidRDefault="008F213C" w:rsidP="00457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CD6225" w14:textId="77777777" w:rsidR="008F213C" w:rsidRDefault="008F213C" w:rsidP="00457F9F">
      <w:pPr>
        <w:spacing w:after="0" w:line="240" w:lineRule="auto"/>
      </w:pPr>
      <w:r>
        <w:separator/>
      </w:r>
    </w:p>
  </w:footnote>
  <w:footnote w:type="continuationSeparator" w:id="0">
    <w:p w14:paraId="717D8010" w14:textId="77777777" w:rsidR="008F213C" w:rsidRDefault="008F213C" w:rsidP="00457F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875BE"/>
    <w:multiLevelType w:val="multilevel"/>
    <w:tmpl w:val="7A8CD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A68FA"/>
    <w:multiLevelType w:val="hybridMultilevel"/>
    <w:tmpl w:val="3BE2D7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929466A"/>
    <w:multiLevelType w:val="hybridMultilevel"/>
    <w:tmpl w:val="1C0A0918"/>
    <w:lvl w:ilvl="0" w:tplc="040C000F">
      <w:start w:val="1"/>
      <w:numFmt w:val="decimal"/>
      <w:lvlText w:val="%1."/>
      <w:lvlJc w:val="left"/>
      <w:pPr>
        <w:ind w:left="720" w:hanging="360"/>
      </w:pPr>
      <w:rPr>
        <w:rFonts w:hint="default"/>
        <w:b w:val="0"/>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E3B28E8"/>
    <w:multiLevelType w:val="hybridMultilevel"/>
    <w:tmpl w:val="CC6AB694"/>
    <w:lvl w:ilvl="0" w:tplc="DB9CA2C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18662459">
    <w:abstractNumId w:val="3"/>
  </w:num>
  <w:num w:numId="2" w16cid:durableId="1905528956">
    <w:abstractNumId w:val="2"/>
  </w:num>
  <w:num w:numId="3" w16cid:durableId="1624968492">
    <w:abstractNumId w:val="0"/>
  </w:num>
  <w:num w:numId="4" w16cid:durableId="1480610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A83"/>
    <w:rsid w:val="000C1E4B"/>
    <w:rsid w:val="00140B8A"/>
    <w:rsid w:val="00166F82"/>
    <w:rsid w:val="004059C3"/>
    <w:rsid w:val="00420342"/>
    <w:rsid w:val="00443427"/>
    <w:rsid w:val="00457F9F"/>
    <w:rsid w:val="004976BE"/>
    <w:rsid w:val="004B35FB"/>
    <w:rsid w:val="005209F0"/>
    <w:rsid w:val="00535898"/>
    <w:rsid w:val="0072056A"/>
    <w:rsid w:val="007754C7"/>
    <w:rsid w:val="008F213C"/>
    <w:rsid w:val="00AF0EE3"/>
    <w:rsid w:val="00AF5A83"/>
    <w:rsid w:val="00B20DD2"/>
    <w:rsid w:val="00BE568F"/>
    <w:rsid w:val="00C14A3C"/>
    <w:rsid w:val="00C778CF"/>
    <w:rsid w:val="00D96ED0"/>
    <w:rsid w:val="00DE3042"/>
    <w:rsid w:val="00DF303E"/>
    <w:rsid w:val="00E149CD"/>
    <w:rsid w:val="00EA0B10"/>
    <w:rsid w:val="00F30FC9"/>
    <w:rsid w:val="00FB07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01879"/>
  <w15:chartTrackingRefBased/>
  <w15:docId w15:val="{7F88F445-FDA9-49D3-9BFB-4699B75DE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754C7"/>
    <w:pPr>
      <w:ind w:left="720"/>
      <w:contextualSpacing/>
    </w:pPr>
  </w:style>
  <w:style w:type="character" w:styleId="Lienhypertexte">
    <w:name w:val="Hyperlink"/>
    <w:basedOn w:val="Policepardfaut"/>
    <w:uiPriority w:val="99"/>
    <w:unhideWhenUsed/>
    <w:rsid w:val="007754C7"/>
    <w:rPr>
      <w:color w:val="0563C1" w:themeColor="hyperlink"/>
      <w:u w:val="single"/>
    </w:rPr>
  </w:style>
  <w:style w:type="character" w:styleId="Mentionnonrsolue">
    <w:name w:val="Unresolved Mention"/>
    <w:basedOn w:val="Policepardfaut"/>
    <w:uiPriority w:val="99"/>
    <w:semiHidden/>
    <w:unhideWhenUsed/>
    <w:rsid w:val="007754C7"/>
    <w:rPr>
      <w:color w:val="605E5C"/>
      <w:shd w:val="clear" w:color="auto" w:fill="E1DFDD"/>
    </w:rPr>
  </w:style>
  <w:style w:type="paragraph" w:styleId="En-tte">
    <w:name w:val="header"/>
    <w:basedOn w:val="Normal"/>
    <w:link w:val="En-tteCar"/>
    <w:uiPriority w:val="99"/>
    <w:unhideWhenUsed/>
    <w:rsid w:val="00457F9F"/>
    <w:pPr>
      <w:tabs>
        <w:tab w:val="center" w:pos="4536"/>
        <w:tab w:val="right" w:pos="9072"/>
      </w:tabs>
      <w:spacing w:after="0" w:line="240" w:lineRule="auto"/>
    </w:pPr>
  </w:style>
  <w:style w:type="character" w:customStyle="1" w:styleId="En-tteCar">
    <w:name w:val="En-tête Car"/>
    <w:basedOn w:val="Policepardfaut"/>
    <w:link w:val="En-tte"/>
    <w:uiPriority w:val="99"/>
    <w:rsid w:val="00457F9F"/>
  </w:style>
  <w:style w:type="paragraph" w:styleId="Pieddepage">
    <w:name w:val="footer"/>
    <w:basedOn w:val="Normal"/>
    <w:link w:val="PieddepageCar"/>
    <w:uiPriority w:val="99"/>
    <w:unhideWhenUsed/>
    <w:rsid w:val="00457F9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57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734809">
      <w:bodyDiv w:val="1"/>
      <w:marLeft w:val="0"/>
      <w:marRight w:val="0"/>
      <w:marTop w:val="0"/>
      <w:marBottom w:val="0"/>
      <w:divBdr>
        <w:top w:val="none" w:sz="0" w:space="0" w:color="auto"/>
        <w:left w:val="none" w:sz="0" w:space="0" w:color="auto"/>
        <w:bottom w:val="none" w:sz="0" w:space="0" w:color="auto"/>
        <w:right w:val="none" w:sz="0" w:space="0" w:color="auto"/>
      </w:divBdr>
    </w:div>
    <w:div w:id="264920283">
      <w:bodyDiv w:val="1"/>
      <w:marLeft w:val="0"/>
      <w:marRight w:val="0"/>
      <w:marTop w:val="0"/>
      <w:marBottom w:val="0"/>
      <w:divBdr>
        <w:top w:val="none" w:sz="0" w:space="0" w:color="auto"/>
        <w:left w:val="none" w:sz="0" w:space="0" w:color="auto"/>
        <w:bottom w:val="none" w:sz="0" w:space="0" w:color="auto"/>
        <w:right w:val="none" w:sz="0" w:space="0" w:color="auto"/>
      </w:divBdr>
    </w:div>
    <w:div w:id="689256658">
      <w:bodyDiv w:val="1"/>
      <w:marLeft w:val="0"/>
      <w:marRight w:val="0"/>
      <w:marTop w:val="0"/>
      <w:marBottom w:val="0"/>
      <w:divBdr>
        <w:top w:val="none" w:sz="0" w:space="0" w:color="auto"/>
        <w:left w:val="none" w:sz="0" w:space="0" w:color="auto"/>
        <w:bottom w:val="none" w:sz="0" w:space="0" w:color="auto"/>
        <w:right w:val="none" w:sz="0" w:space="0" w:color="auto"/>
      </w:divBdr>
    </w:div>
    <w:div w:id="185723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C%C3%A9ramique" TargetMode="External"/><Relationship Id="rId3" Type="http://schemas.openxmlformats.org/officeDocument/2006/relationships/settings" Target="settings.xml"/><Relationship Id="rId7" Type="http://schemas.openxmlformats.org/officeDocument/2006/relationships/hyperlink" Target="https://fr.wikipedia.org/wiki/Maro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fr.wikipedia.org/wiki/K%C3%A9nitra" TargetMode="External"/><Relationship Id="rId4" Type="http://schemas.openxmlformats.org/officeDocument/2006/relationships/webSettings" Target="webSettings.xml"/><Relationship Id="rId9" Type="http://schemas.openxmlformats.org/officeDocument/2006/relationships/hyperlink" Target="https://fr.wikipedia.org/wiki/Casablanc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1590</TotalTime>
  <Pages>1</Pages>
  <Words>1025</Words>
  <Characters>5641</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synux</dc:creator>
  <cp:keywords/>
  <dc:description/>
  <cp:lastModifiedBy>synux</cp:lastModifiedBy>
  <cp:revision>8</cp:revision>
  <dcterms:created xsi:type="dcterms:W3CDTF">2024-07-31T00:56:00Z</dcterms:created>
  <dcterms:modified xsi:type="dcterms:W3CDTF">2024-08-05T10:40:00Z</dcterms:modified>
</cp:coreProperties>
</file>