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6" w:name="preparation"/>
    <w:p>
      <w:pPr>
        <w:pStyle w:val="Heading1"/>
      </w:pPr>
      <w:r>
        <w:t xml:space="preserve">2. Preparation</w:t>
      </w:r>
    </w:p>
    <w:bookmarkStart w:id="21" w:name="librairies"/>
    <w:p>
      <w:pPr>
        <w:pStyle w:val="Heading2"/>
      </w:pPr>
      <w:r>
        <w:t xml:space="preserve">2.1 Librairies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(ospsuite)</w:t>
      </w:r>
    </w:p>
    <w:p>
      <w:pPr>
        <w:pStyle w:val="SourceCode"/>
      </w:pPr>
      <w:r>
        <w:rPr>
          <w:rStyle w:val="VerbatimChar"/>
        </w:rPr>
        <w:t xml:space="preserve">Loading required package: rClr</w:t>
      </w:r>
    </w:p>
    <w:p>
      <w:pPr>
        <w:pStyle w:val="SourceCode"/>
      </w:pPr>
      <w:r>
        <w:rPr>
          <w:rStyle w:val="VerbatimChar"/>
        </w:rPr>
        <w:t xml:space="preserve">Loading the dynamic library for Microsoft .NET runtime...</w:t>
      </w:r>
      <w:r>
        <w:br/>
      </w:r>
      <w:r>
        <w:rPr>
          <w:rStyle w:val="VerbatimChar"/>
        </w:rPr>
        <w:t xml:space="preserve">Loaded Common Language Runtime version 4.0.30319.42000</w:t>
      </w:r>
    </w:p>
    <w:bookmarkEnd w:id="21"/>
    <w:bookmarkStart w:id="25" w:name="data"/>
    <w:p>
      <w:pPr>
        <w:pStyle w:val="Heading2"/>
      </w:pPr>
      <w:r>
        <w:t xml:space="preserve">2.2 Data</w:t>
      </w:r>
    </w:p>
    <w:bookmarkStart w:id="22" w:name="import"/>
    <w:p>
      <w:pPr>
        <w:pStyle w:val="Heading3"/>
      </w:pPr>
      <w:r>
        <w:t xml:space="preserve">2.2.1 Import</w:t>
      </w:r>
    </w:p>
    <w:p>
      <w:pPr>
        <w:pStyle w:val="SourceCode"/>
      </w:pPr>
      <w:r>
        <w:rPr>
          <w:rStyle w:val="NormalTok"/>
        </w:rPr>
        <w:t xml:space="preserve">obsData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ospsuite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loadDataSetFromPKML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"ObsDataAciclovir_1.pkml"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"ospsuite"</w:t>
      </w:r>
      <w:r>
        <w:rPr>
          <w:rStyle w:val="NormalTok"/>
        </w:rPr>
        <w:t xml:space="preserve">))</w:t>
      </w:r>
    </w:p>
    <w:bookmarkEnd w:id="22"/>
    <w:bookmarkStart w:id="23" w:name="clean"/>
    <w:p>
      <w:pPr>
        <w:pStyle w:val="Heading3"/>
      </w:pPr>
      <w:r>
        <w:t xml:space="preserve">2.2.2 Clean</w:t>
      </w:r>
    </w:p>
    <w:bookmarkEnd w:id="23"/>
    <w:bookmarkStart w:id="24" w:name="save"/>
    <w:p>
      <w:pPr>
        <w:pStyle w:val="Heading3"/>
      </w:pPr>
      <w:r>
        <w:t xml:space="preserve">2.2.3 Save</w:t>
      </w:r>
    </w:p>
    <w:bookmarkEnd w:id="24"/>
    <w:bookmarkEnd w:id="25"/>
    <w:bookmarkEnd w:id="26"/>
    <w:bookmarkStart w:id="27" w:name="simulations"/>
    <w:p>
      <w:pPr>
        <w:pStyle w:val="Heading1"/>
      </w:pPr>
      <w:r>
        <w:t xml:space="preserve">3. Simulations</w:t>
      </w:r>
    </w:p>
    <w:p>
      <w:pPr>
        <w:pStyle w:val="SourceCode"/>
      </w:pPr>
      <w:r>
        <w:rPr>
          <w:rStyle w:val="NormalTok"/>
        </w:rPr>
        <w:t xml:space="preserve">aciclovir_model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loadSimulation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"Aciclovir.pkml"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"ospsuite"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runSimulations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aciclovir_sim =</w:t>
      </w:r>
      <w:r>
        <w:rPr>
          <w:rStyle w:val="NormalTok"/>
        </w:rPr>
        <w:t xml:space="preserve"> aciclovir_model))</w:t>
      </w:r>
    </w:p>
    <w:bookmarkEnd w:id="27"/>
    <w:bookmarkStart w:id="34" w:name="visualisation"/>
    <w:p>
      <w:pPr>
        <w:pStyle w:val="Heading1"/>
      </w:pPr>
      <w:r>
        <w:t xml:space="preserve">4. Visualisation</w:t>
      </w:r>
    </w:p>
    <w:bookmarkStart w:id="28" w:name="datacombined"/>
    <w:p>
      <w:pPr>
        <w:pStyle w:val="Heading2"/>
      </w:pPr>
      <w:r>
        <w:t xml:space="preserve">4.1 DataCombined</w:t>
      </w:r>
    </w:p>
    <w:p>
      <w:pPr>
        <w:pStyle w:val="SourceCode"/>
      </w:pPr>
      <w:r>
        <w:rPr>
          <w:rStyle w:val="NormalTok"/>
        </w:rPr>
        <w:t xml:space="preserve">aciclovir_data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DataCombined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aciclovir_data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addDataSets</w:t>
      </w:r>
      <w:r>
        <w:rPr>
          <w:rStyle w:val="NormalTok"/>
        </w:rPr>
        <w:t xml:space="preserve">(obsData,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"aciclovir"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aciclovir_data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addSimulationResults</w:t>
      </w:r>
      <w:r>
        <w:rPr>
          <w:rStyle w:val="NormalTok"/>
        </w:rPr>
        <w:t xml:space="preserve">(simulations[[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"aciclovir"</w:t>
      </w:r>
      <w:r>
        <w:rPr>
          <w:rStyle w:val="NormalTok"/>
        </w:rPr>
        <w:t xml:space="preserve">)</w:t>
      </w:r>
    </w:p>
    <w:bookmarkEnd w:id="28"/>
    <w:bookmarkStart w:id="33" w:name="plots"/>
    <w:p>
      <w:pPr>
        <w:pStyle w:val="Heading2"/>
      </w:pPr>
      <w:r>
        <w:t xml:space="preserve">4.2 Plots</w:t>
      </w:r>
    </w:p>
    <w:bookmarkStart w:id="32" w:name="time-profile"/>
    <w:p>
      <w:pPr>
        <w:pStyle w:val="Heading3"/>
      </w:pPr>
      <w:r>
        <w:t xml:space="preserve">4.2.1 Time profile</w:t>
      </w:r>
    </w:p>
    <w:p>
      <w:pPr>
        <w:pStyle w:val="SourceCode"/>
      </w:pPr>
      <w:r>
        <w:rPr>
          <w:rStyle w:val="NormalTok"/>
        </w:rPr>
        <w:t xml:space="preserve">timeprofile_conf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DefaultPlotConfiguration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timeprofile_conf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"Aciclovir Concentration Time Profile in Plasma (Peripheral Venous Blood)"</w:t>
      </w:r>
    </w:p>
    <w:p>
      <w:pPr>
        <w:pStyle w:val="SourceCode"/>
      </w:pPr>
      <w:r>
        <w:rPr>
          <w:rStyle w:val="FunctionTok"/>
        </w:rPr>
        <w:t xml:space="preserve">plotIndividualTimeProfile</w:t>
      </w:r>
      <w:r>
        <w:rPr>
          <w:rStyle w:val="NormalTok"/>
        </w:rPr>
        <w:t xml:space="preserve">(aciclovir_data)</w:t>
      </w:r>
    </w:p>
    <w:p>
      <w:pPr>
        <w:pStyle w:val="FirstParagraph"/>
      </w:pPr>
      <w:r>
        <w:drawing>
          <wp:inline>
            <wp:extent cx="5067300" cy="31293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2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test</dc:creator>
  <cp:keywords/>
  <dcterms:created xsi:type="dcterms:W3CDTF">2024-04-09T09:17:25Z</dcterms:created>
  <dcterms:modified xsi:type="dcterms:W3CDTF">2024-04-09T09:17:25Z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April 9, 2024</vt:lpwstr>
  </property>
  <property fmtid="{D5CDD505-2E9C-101B-9397-08002B2CF9AE}" pid="8" name="date-format">
    <vt:lpwstr>long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">
    <vt:lpwstr>ESQlabs</vt:lpwstr>
  </property>
  <property fmtid="{D5CDD505-2E9C-101B-9397-08002B2CF9AE}" pid="13" name="institutes">
    <vt:lpwstr/>
  </property>
  <property fmtid="{D5CDD505-2E9C-101B-9397-08002B2CF9AE}" pid="14" name="knitr">
    <vt:lpwstr/>
  </property>
  <property fmtid="{D5CDD505-2E9C-101B-9397-08002B2CF9AE}" pid="15" name="labels">
    <vt:lpwstr/>
  </property>
  <property fmtid="{D5CDD505-2E9C-101B-9397-08002B2CF9AE}" pid="16" name="revealjs-plugins">
    <vt:lpwstr/>
  </property>
  <property fmtid="{D5CDD505-2E9C-101B-9397-08002B2CF9AE}" pid="17" name="subtitle">
    <vt:lpwstr/>
  </property>
  <property fmtid="{D5CDD505-2E9C-101B-9397-08002B2CF9AE}" pid="18" name="toc-location">
    <vt:lpwstr>left</vt:lpwstr>
  </property>
  <property fmtid="{D5CDD505-2E9C-101B-9397-08002B2CF9AE}" pid="19" name="toc-title">
    <vt:lpwstr>Table of contents</vt:lpwstr>
  </property>
</Properties>
</file>