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autograder-integration-contract"/>
      </w:pPr>
      <w:bookmarkStart w:id="0" w:name="autograder_integration_contract"/>
      <w:r>
        <w:t>Autograder Integration Contract</w:t>
      </w:r>
      <w:bookmarkEnd w:id="0"/>
    </w:p>
    <w:p>
      <w:r>
        <w:rPr>
          <w:b/>
        </w:rPr>
        <w:t>Esquared Academy LMS ⟷ marking service · contract version 1</w:t>
      </w:r>
    </w:p>
    <w:p>
      <w:r>
        <w:t>This is what the marking service is built against. Hand it to whoever builds the service; nothing in it assumes any particular model, framework or hosting.</w:t>
      </w:r>
    </w:p>
    <w:p>
      <w:pPr>
        <w:pStyle w:val="Heading2"/>
        <ck:id v="1-what-the-service-is-for"/>
      </w:pPr>
      <w:bookmarkStart w:id="1" w:name="_1_what_the_service_is_for"/>
      <w:r>
        <w:t>1. What the service is for</w:t>
      </w:r>
      <w:bookmarkEnd w:id="1"/>
    </w:p>
    <w:p>
      <w:r>
        <w:t xml:space="preserve">The LMS holds scanned student scripts and their mark schemes. The service reads one script and returns </w:t>
      </w:r>
      <w:r>
        <w:rPr>
          <w:b/>
        </w:rPr>
        <w:t>anchored annotations</w:t>
      </w:r>
      <w:r>
        <w:t xml:space="preserve"> — a list of marking events, each pinned to a place on a page.</w:t>
      </w:r>
    </w:p>
    <w:p>
      <w:r>
        <w:t>The service does not produce a grade. It produces the evidence a grade is computed from. The LMS does the arithmetic, applies the ceilings, writes the summary and decides what a student ever sees.</w:t>
      </w:r>
    </w:p>
    <w:p>
      <w:r>
        <w:t>Three rules govern everything below.</w:t>
      </w:r>
    </w:p>
    <w:p>
      <w:r>
        <w:rPr>
          <w:b/>
        </w:rPr>
        <w:t>The student's PDF is evidence and is never modified.</w:t>
      </w:r>
      <w:r>
        <w:t xml:space="preserve"> The service receives it read-only and returns coordinates, never a file. The LMS is checksummed end to end; a returned PDF would be rejected.</w:t>
      </w:r>
    </w:p>
    <w:p>
      <w:r>
        <w:rPr>
          <w:b/>
        </w:rPr>
        <w:t>Nothing the service returns reaches a student.</w:t>
      </w:r>
      <w:r>
        <w:t xml:space="preserve"> Every returned mark lands as a draft attributed to </w:t>
      </w:r>
      <w:r>
        <w:rPr>
          <w:rStyle w:val="CkCode"/>
        </w:rPr>
        <w:t>auto</w:t>
      </w:r>
      <w:r>
        <w:t>, sits in the examiner's queue, and is released only after a human examiner confirms it and a teacher approves it. A wrong answer from the service costs an examiner thirty seconds; it never reaches a child.</w:t>
      </w:r>
    </w:p>
    <w:p>
      <w:r>
        <w:rPr>
          <w:b/>
        </w:rPr>
        <w:t>A failure is not a blocker.</w:t>
      </w:r>
      <w:r>
        <w:t xml:space="preserve"> If the service is down, slow, or unsure, the examiner marks by hand exactly as they do today. The service is an accelerator, never a dependency.</w:t>
      </w:r>
    </w:p>
    <w:p>
      <w:pPr>
        <w:pStyle w:val="Heading2"/>
        <ck:id v="2-shape-of-the-integration"/>
      </w:pPr>
      <w:bookmarkStart w:id="2" w:name="_2_shape_of_the_integration"/>
      <w:r>
        <w:t>2. Shape of the integration</w:t>
      </w:r>
      <w:bookmarkEnd w:id="2"/>
    </w:p>
    <w:p>
      <w:r>
        <w:t>The LMS pushes work and the service calls back. There is no polling loop and no queue the service has to drain.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Step</w:t>
            </w:r>
          </w:p>
        </w:tc>
        <w:tc>
          <w:tcPr/>
          <w:p>
            <w:r>
              <w:rPr>
                <w:b/>
              </w:rPr>
              <w:t>Direction</w:t>
            </w:r>
          </w:p>
        </w:tc>
        <w:tc>
          <w:tcPr/>
          <w:p>
            <w:r>
              <w:rPr>
                <w:b/>
              </w:rPr>
              <w:t>Call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LMS → service</w:t>
            </w:r>
          </w:p>
        </w:tc>
        <w:tc>
          <w:tcPr/>
          <w:p>
            <w:r>
              <w:rPr>
                <w:rStyle w:val="CkCode"/>
              </w:rPr>
              <w:t>POST {SERVICE_URL}/mark</w:t>
            </w:r>
            <w:r>
              <w:t xml:space="preserve"> — the job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service → LMS</w:t>
            </w:r>
          </w:p>
        </w:tc>
        <w:tc>
          <w:tcPr/>
          <w:p>
            <w:r>
              <w:rPr>
                <w:rStyle w:val="CkCode"/>
              </w:rPr>
              <w:t>202 Accepted</w:t>
            </w:r>
            <w:r>
              <w:t xml:space="preserve"> with the service's own </w:t>
            </w:r>
            <w:r>
              <w:rPr>
                <w:rStyle w:val="CkCode"/>
              </w:rPr>
              <w:t>service_ref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service → LMS</w:t>
            </w:r>
          </w:p>
        </w:tc>
        <w:tc>
          <w:tcPr/>
          <w:p>
            <w:r>
              <w:rPr>
                <w:rStyle w:val="CkCode"/>
              </w:rPr>
              <w:t>POST /api/autograde/jobs/{job_uuid}/result/</w:t>
            </w:r>
            <w:r>
              <w:t xml:space="preserve"> — the marking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>service → LMS</w:t>
            </w:r>
          </w:p>
        </w:tc>
        <w:tc>
          <w:tcPr/>
          <w:p>
            <w:r>
              <w:rPr>
                <w:rStyle w:val="CkCode"/>
              </w:rPr>
              <w:t>POST /api/autograde/jobs/{job_uuid}/failed/</w:t>
            </w:r>
            <w:r>
              <w:t xml:space="preserve"> — instead, on failure</w:t>
            </w:r>
          </w:p>
        </w:tc>
      </w:tr>
    </w:tbl>
    <w:p>
      <w:pPr>
        <w:sectPr>
          <ck:section v="1:||"/>
          <w:pgSz w:w="12240" w:h="15840"/>
          <w:pgMar w:top="1440" w:right="1440" w:bottom="1440" w:left="1440" w:header="720" w:footer="720" w:gutter="0"/>
        </w:sectPr>
      </w:pPr>
    </w:p>
    <w:p>
      <w:r>
        <w:t>Both directions authenticate with a bearer token held in each side's environment, never in a repository:</w:t>
      </w:r>
    </w:p>
    <w:p>
      <w:pPr>
        <w:pStyle w:val="CkCodeBlock"/>
        <ck:lang v=""/>
      </w:pPr>
      <w:r>
        <w:t>Authorization: Bearer &lt;shared token&gt;</w:t>
      </w:r>
    </w:p>
    <w:p>
      <w:pPr>
        <w:pStyle w:val="CkCodeBlock"/>
        <ck:lang v=""/>
      </w:pPr>
      <w:r>
        <w:t>Content-Type: application/json</w:t>
      </w:r>
    </w:p>
    <w:p>
      <w:r>
        <w:t xml:space="preserve">The LMS already carries an </w:t>
      </w:r>
      <w:r>
        <w:rPr>
          <w:rStyle w:val="CkCode"/>
        </w:rPr>
        <w:t>AutogradeJob</w:t>
      </w:r>
      <w:r>
        <w:t xml:space="preserve"> row for every request — status (</w:t>
      </w:r>
      <w:r>
        <w:rPr>
          <w:rStyle w:val="CkCode"/>
        </w:rPr>
        <w:t>queued</w:t>
      </w:r>
      <w:r>
        <w:t xml:space="preserve"> · </w:t>
      </w:r>
      <w:r>
        <w:rPr>
          <w:rStyle w:val="CkCode"/>
        </w:rPr>
        <w:t>running</w:t>
      </w:r>
      <w:r>
        <w:t xml:space="preserve"> · </w:t>
      </w:r>
      <w:r>
        <w:rPr>
          <w:rStyle w:val="CkCode"/>
        </w:rPr>
        <w:t>done</w:t>
      </w:r>
      <w:r>
        <w:t xml:space="preserve"> · </w:t>
      </w:r>
      <w:r>
        <w:rPr>
          <w:rStyle w:val="CkCode"/>
        </w:rPr>
        <w:t>failed</w:t>
      </w:r>
      <w:r>
        <w:t xml:space="preserve"> · </w:t>
      </w:r>
      <w:r>
        <w:rPr>
          <w:rStyle w:val="CkCode"/>
        </w:rPr>
        <w:t>skipped</w:t>
      </w:r>
      <w:r>
        <w:t xml:space="preserve">), </w:t>
      </w:r>
      <w:r>
        <w:rPr>
          <w:rStyle w:val="CkCode"/>
        </w:rPr>
        <w:t>service_ref</w:t>
      </w:r>
      <w:r>
        <w:t xml:space="preserve">, </w:t>
      </w:r>
      <w:r>
        <w:rPr>
          <w:rStyle w:val="CkCode"/>
        </w:rPr>
        <w:t>requested_at</w:t>
      </w:r>
      <w:r>
        <w:t xml:space="preserve">, </w:t>
      </w:r>
      <w:r>
        <w:rPr>
          <w:rStyle w:val="CkCode"/>
        </w:rPr>
        <w:t>completed_at</w:t>
      </w:r>
      <w:r>
        <w:t xml:space="preserve">, </w:t>
      </w:r>
      <w:r>
        <w:rPr>
          <w:rStyle w:val="CkCode"/>
        </w:rPr>
        <w:t>confidence</w:t>
      </w:r>
      <w:r>
        <w:t xml:space="preserve">, the verbatim </w:t>
      </w:r>
      <w:r>
        <w:rPr>
          <w:rStyle w:val="CkCode"/>
        </w:rPr>
        <w:t>raw_response</w:t>
      </w:r>
      <w:r>
        <w:t xml:space="preserve">, and an </w:t>
      </w:r>
      <w:r>
        <w:rPr>
          <w:rStyle w:val="CkCode"/>
        </w:rPr>
        <w:t>error</w:t>
      </w:r>
      <w:r>
        <w:t xml:space="preserve"> string. That row is the audit trail: a disputed mark months later is traced back to the exact run that produced it.</w:t>
      </w:r>
    </w:p>
    <w:p>
      <w:pPr>
        <w:pStyle w:val="Heading2"/>
        <ck:id v="3-what-the-service-receives"/>
      </w:pPr>
      <w:bookmarkStart w:id="3" w:name="_3_what_the_service_receives"/>
      <w:r>
        <w:t>3. What the service receives</w:t>
      </w:r>
      <w:bookmarkEnd w:id="3"/>
    </w:p>
    <w:p>
      <w:pPr>
        <w:pStyle w:val="CkCodeBlock"/>
        <ck:lang v="json"/>
      </w:pPr>
      <w:r>
        <w:t>{</w:t>
      </w:r>
    </w:p>
    <w:p>
      <w:pPr>
        <w:pStyle w:val="CkCodeBlock"/>
        <ck:lang v="json"/>
      </w:pPr>
      <w:r>
        <w:t xml:space="preserve">  "contract_version": 1,</w:t>
      </w:r>
    </w:p>
    <w:p>
      <w:pPr>
        <w:pStyle w:val="CkCodeBlock"/>
        <ck:lang v="json"/>
      </w:pPr>
      <w:r>
        <w:t xml:space="preserve">  "job_uuid": "7c1e…",</w:t>
      </w:r>
    </w:p>
    <w:p>
      <w:pPr>
        <w:pStyle w:val="CkCodeBlock"/>
        <ck:lang v="json"/>
      </w:pPr>
      <w:r>
        <w:t xml:space="preserve">  "submission": {</w:t>
      </w:r>
    </w:p>
    <w:p>
      <w:pPr>
        <w:pStyle w:val="CkCodeBlock"/>
        <ck:lang v="json"/>
      </w:pPr>
      <w:r>
        <w:t xml:space="preserve">    "code": "PST1-S2-2627-H007-26070108-20260913164500",</w:t>
      </w:r>
    </w:p>
    <w:p>
      <w:pPr>
        <w:pStyle w:val="CkCodeBlock"/>
        <ck:lang v="json"/>
      </w:pPr>
      <w:r>
        <w:t xml:space="preserve">    "pages": 3,</w:t>
      </w:r>
    </w:p>
    <w:p>
      <w:pPr>
        <w:pStyle w:val="CkCodeBlock"/>
        <ck:lang v="json"/>
      </w:pPr>
      <w:r>
        <w:t xml:space="preserve">    "file_url": "https://…/signed/xyz.pdf",</w:t>
      </w:r>
    </w:p>
    <w:p>
      <w:pPr>
        <w:pStyle w:val="CkCodeBlock"/>
        <ck:lang v="json"/>
      </w:pPr>
      <w:r>
        <w:t xml:space="preserve">    "sha256": "9f2a…"</w:t>
      </w:r>
    </w:p>
    <w:p>
      <w:pPr>
        <w:pStyle w:val="CkCodeBlock"/>
        <ck:lang v="json"/>
      </w:pPr>
      <w:r>
        <w:t xml:space="preserve">  },</w:t>
      </w:r>
    </w:p>
    <w:p>
      <w:pPr>
        <w:pStyle w:val="CkCodeBlock"/>
        <ck:lang v="json"/>
      </w:pPr>
      <w:r>
        <w:t xml:space="preserve">  "paper": {</w:t>
      </w:r>
    </w:p>
    <w:p>
      <w:pPr>
        <w:pStyle w:val="CkCodeBlock"/>
        <ck:lang v="json"/>
      </w:pPr>
      <w:r>
        <w:t xml:space="preserve">    "syllabus": "CAIE O Level Pakistan Studies 2059/01",</w:t>
      </w:r>
    </w:p>
    <w:p>
      <w:pPr>
        <w:pStyle w:val="CkCodeBlock"/>
        <ck:lang v="json"/>
      </w:pPr>
      <w:r>
        <w:t xml:space="preserve">    "grade": "S2",</w:t>
      </w:r>
    </w:p>
    <w:p>
      <w:pPr>
        <w:pStyle w:val="CkCodeBlock"/>
        <ck:lang v="json"/>
      </w:pPr>
      <w:r>
        <w:t xml:space="preserve">    "subject": "History of Pakistan",</w:t>
      </w:r>
    </w:p>
    <w:p>
      <w:pPr>
        <w:pStyle w:val="CkCodeBlock"/>
        <ck:lang v="json"/>
      </w:pPr>
      <w:r>
        <w:t xml:space="preserve">    "handout_code": "PST1-S2-2627-H007",</w:t>
      </w:r>
    </w:p>
    <w:p>
      <w:pPr>
        <w:pStyle w:val="CkCodeBlock"/>
        <ck:lang v="json"/>
      </w:pPr>
      <w:r>
        <w:t xml:space="preserve">    "title": "Section B, part (c)",</w:t>
      </w:r>
    </w:p>
    <w:p>
      <w:pPr>
        <w:pStyle w:val="CkCodeBlock"/>
        <ck:lang v="json"/>
      </w:pPr>
      <w:r>
        <w:t xml:space="preserve">    "question_text": "\"Greased cartridges were the main cause of the War of Independence of 1857.\" How far do you agree?",</w:t>
      </w:r>
    </w:p>
    <w:p>
      <w:pPr>
        <w:pStyle w:val="CkCodeBlock"/>
        <ck:lang v="json"/>
      </w:pPr>
      <w:r>
        <w:t xml:space="preserve">    "max_marks": 14,</w:t>
      </w:r>
    </w:p>
    <w:p>
      <w:pPr>
        <w:pStyle w:val="CkCodeBlock"/>
        <ck:lang v="json"/>
      </w:pPr>
      <w:r>
        <w:t xml:space="preserve">    "mark_scheme_urls": ["https://…/signed/scheme.pdf"]</w:t>
      </w:r>
    </w:p>
    <w:p>
      <w:pPr>
        <w:pStyle w:val="CkCodeBlock"/>
        <ck:lang v="json"/>
      </w:pPr>
      <w:r>
        <w:t xml:space="preserve">  },</w:t>
      </w:r>
    </w:p>
    <w:p>
      <w:pPr>
        <w:pStyle w:val="CkCodeBlock"/>
        <ck:lang v="json"/>
      </w:pPr>
      <w:r>
        <w:t xml:space="preserve">  "sections": [</w:t>
      </w:r>
    </w:p>
    <w:p>
      <w:pPr>
        <w:pStyle w:val="CkCodeBlock"/>
        <ck:lang v="json"/>
      </w:pPr>
      <w:r>
        <w:t xml:space="preserve">    {"key": "introduction",  "label": "Introduction",           "out_of": 1},</w:t>
      </w:r>
    </w:p>
    <w:p>
      <w:pPr>
        <w:pStyle w:val="CkCodeBlock"/>
        <ck:lang v="json"/>
      </w:pPr>
      <w:r>
        <w:t xml:space="preserve">    {"key": "thesis",        "label": "Thesis",                 "out_of": 1},</w:t>
      </w:r>
    </w:p>
    <w:p>
      <w:pPr>
        <w:pStyle w:val="CkCodeBlock"/>
        <ck:lang v="json"/>
      </w:pPr>
      <w:r>
        <w:t xml:space="preserve">    {"key": "main",          "label": "Main Explanation",       "out_of": 3},</w:t>
      </w:r>
    </w:p>
    <w:p>
      <w:pPr>
        <w:pStyle w:val="CkCodeBlock"/>
        <ck:lang v="json"/>
      </w:pPr>
      <w:r>
        <w:t xml:space="preserve">    {"key": "other",         "label": "Other Relevant Factors", "out_of": 6},</w:t>
      </w:r>
    </w:p>
    <w:p>
      <w:pPr>
        <w:pStyle w:val="CkCodeBlock"/>
        <ck:lang v="json"/>
      </w:pPr>
      <w:r>
        <w:t xml:space="preserve">    {"key": "evaluation",    "label": "Evaluation",             "out_of": 2},</w:t>
      </w:r>
    </w:p>
    <w:p>
      <w:pPr>
        <w:pStyle w:val="CkCodeBlock"/>
        <ck:lang v="json"/>
      </w:pPr>
      <w:r>
        <w:t xml:space="preserve">    {"key": "conclusion",    "label": "Conclusion",             "out_of": 1}</w:t>
      </w:r>
    </w:p>
    <w:p>
      <w:pPr>
        <w:pStyle w:val="CkCodeBlock"/>
        <ck:lang v="json"/>
      </w:pPr>
      <w:r>
        <w:t xml:space="preserve">  ],</w:t>
      </w:r>
    </w:p>
    <w:p>
      <w:pPr>
        <w:pStyle w:val="CkCodeBlock"/>
        <ck:lang v="json"/>
      </w:pPr>
      <w:r>
        <w:t xml:space="preserve">  "vocabulary": [</w:t>
      </w:r>
    </w:p>
    <w:p>
      <w:pPr>
        <w:pStyle w:val="CkCodeBlock"/>
        <ck:lang v="json"/>
      </w:pPr>
      <w:r>
        <w:t xml:space="preserve">    {"symbol": "^",   "means": "Point made, not developed"},</w:t>
      </w:r>
    </w:p>
    <w:p>
      <w:pPr>
        <w:pStyle w:val="CkCodeBlock"/>
        <ck:lang v="json"/>
      </w:pPr>
      <w:r>
        <w:t xml:space="preserve">    {"symbol": "++",  "means": "Developed with evidence"},</w:t>
      </w:r>
    </w:p>
    <w:p>
      <w:pPr>
        <w:pStyle w:val="CkCodeBlock"/>
        <ck:lang v="json"/>
      </w:pPr>
      <w:r>
        <w:t xml:space="preserve">    {"symbol": "✓",   "means": "Valid point"},</w:t>
      </w:r>
    </w:p>
    <w:p>
      <w:pPr>
        <w:pStyle w:val="CkCodeBlock"/>
        <ck:lang v="json"/>
      </w:pPr>
      <w:r>
        <w:t xml:space="preserve">    {"symbol": "✗",   "means": "Factually incorrect"},</w:t>
      </w:r>
    </w:p>
    <w:p>
      <w:pPr>
        <w:pStyle w:val="CkCodeBlock"/>
        <ck:lang v="json"/>
      </w:pPr>
      <w:r>
        <w:t xml:space="preserve">    {"symbol": "EXS", "means": "Section ceiling reached"},</w:t>
      </w:r>
    </w:p>
    <w:p>
      <w:pPr>
        <w:pStyle w:val="CkCodeBlock"/>
        <ck:lang v="json"/>
      </w:pPr>
      <w:r>
        <w:t xml:space="preserve">    {"symbol": "NAQ", "means": "Does not answer the question"}</w:t>
      </w:r>
    </w:p>
    <w:p>
      <w:pPr>
        <w:pStyle w:val="CkCodeBlock"/>
        <ck:lang v="json"/>
      </w:pPr>
      <w:r>
        <w:t xml:space="preserve">  ],</w:t>
      </w:r>
    </w:p>
    <w:p>
      <w:pPr>
        <w:pStyle w:val="CkCodeBlock"/>
        <ck:lang v="json"/>
      </w:pPr>
      <w:r>
        <w:t xml:space="preserve">  "callback_url": "https://…/api/autograde/jobs/7c1e…/result/"</w:t>
      </w:r>
    </w:p>
    <w:p>
      <w:pPr>
        <w:pStyle w:val="CkCodeBlock"/>
        <ck:lang v="json"/>
      </w:pPr>
      <w:r>
        <w:t>}</w:t>
      </w:r>
    </w:p>
    <w:p>
      <w:r>
        <w:rPr>
          <w:rStyle w:val="CkCode"/>
        </w:rPr>
        <w:t>file_url</w:t>
      </w:r>
      <w:r>
        <w:t xml:space="preserve"> and </w:t>
      </w:r>
      <w:r>
        <w:rPr>
          <w:rStyle w:val="CkCode"/>
        </w:rPr>
        <w:t>mark_scheme_urls</w:t>
      </w:r>
      <w:r>
        <w:t xml:space="preserve"> are signed and expire — treat them as single-use. </w:t>
      </w:r>
      <w:r>
        <w:rPr>
          <w:b/>
        </w:rPr>
        <w:t>No student name, admission number, guardian detail or class list is sent.</w:t>
      </w:r>
      <w:r>
        <w:t xml:space="preserve"> The script is identified by its submission code alone, which is deliberate: marking is anonymous, the same way a real board treats it.</w:t>
      </w:r>
    </w:p>
    <w:p>
      <w:r>
        <w:rPr>
          <w:rStyle w:val="CkCode"/>
        </w:rPr>
        <w:t>sections</w:t>
      </w:r>
      <w:r>
        <w:t xml:space="preserve"> is the mark model for this paper and is authoritative. Every annotation must name one of these </w:t>
      </w:r>
      <w:r>
        <w:rPr>
          <w:rStyle w:val="CkCode"/>
        </w:rPr>
        <w:t>key</w:t>
      </w:r>
      <w:r>
        <w:t xml:space="preserve"> values; an annotation naming anything else is rejected.</w:t>
      </w:r>
    </w:p>
    <w:p>
      <w:pPr>
        <w:pStyle w:val="Heading2"/>
        <ck:id v="4-what-the-service-returns"/>
      </w:pPr>
      <w:bookmarkStart w:id="4" w:name="_4_what_the_service_returns"/>
      <w:r>
        <w:t>4. What the service returns</w:t>
      </w:r>
      <w:bookmarkEnd w:id="4"/>
    </w:p>
    <w:p>
      <w:pPr>
        <w:pStyle w:val="CkCodeBlock"/>
        <ck:lang v="json"/>
      </w:pPr>
      <w:r>
        <w:t>{</w:t>
      </w:r>
    </w:p>
    <w:p>
      <w:pPr>
        <w:pStyle w:val="CkCodeBlock"/>
        <ck:lang v="json"/>
      </w:pPr>
      <w:r>
        <w:t xml:space="preserve">  "contract_version": 1,</w:t>
      </w:r>
    </w:p>
    <w:p>
      <w:pPr>
        <w:pStyle w:val="CkCodeBlock"/>
        <ck:lang v="json"/>
      </w:pPr>
      <w:r>
        <w:t xml:space="preserve">  "service_ref": "aga-run-4412",</w:t>
      </w:r>
    </w:p>
    <w:p>
      <w:pPr>
        <w:pStyle w:val="CkCodeBlock"/>
        <ck:lang v="json"/>
      </w:pPr>
      <w:r>
        <w:t xml:space="preserve">  "confidence": 0.82,</w:t>
      </w:r>
    </w:p>
    <w:p>
      <w:pPr>
        <w:pStyle w:val="CkCodeBlock"/>
        <ck:lang v="json"/>
      </w:pPr>
      <w:r>
        <w:t xml:space="preserve">  "annotations": [</w:t>
      </w:r>
    </w:p>
    <w:p>
      <w:pPr>
        <w:pStyle w:val="CkCodeBlock"/>
        <ck:lang v="json"/>
      </w:pPr>
      <w:r>
        <w:t xml:space="preserve">    {</w:t>
      </w:r>
    </w:p>
    <w:p>
      <w:pPr>
        <w:pStyle w:val="CkCodeBlock"/>
        <ck:lang v="json"/>
      </w:pPr>
      <w:r>
        <w:t xml:space="preserve">      "page": 1,</w:t>
      </w:r>
    </w:p>
    <w:p>
      <w:pPr>
        <w:pStyle w:val="CkCodeBlock"/>
        <ck:lang v="json"/>
      </w:pPr>
      <w:r>
        <w:t xml:space="preserve">      "anchor": {"x": 0.06, "y": 0.11, "w": 0.52, "h": 0.09},</w:t>
      </w:r>
    </w:p>
    <w:p>
      <w:pPr>
        <w:pStyle w:val="CkCodeBlock"/>
        <ck:lang v="json"/>
      </w:pPr>
      <w:r>
        <w:t xml:space="preserve">      "section": "introduction",</w:t>
      </w:r>
    </w:p>
    <w:p>
      <w:pPr>
        <w:pStyle w:val="CkCodeBlock"/>
        <ck:lang v="json"/>
      </w:pPr>
      <w:r>
        <w:t xml:space="preserve">      "symbol": "^",</w:t>
      </w:r>
    </w:p>
    <w:p>
      <w:pPr>
        <w:pStyle w:val="CkCodeBlock"/>
        <ck:lang v="json"/>
      </w:pPr>
      <w:r>
        <w:t xml:space="preserve">      "delta": 1,</w:t>
      </w:r>
    </w:p>
    <w:p>
      <w:pPr>
        <w:pStyle w:val="CkCodeBlock"/>
        <ck:lang v="json"/>
      </w:pPr>
      <w:r>
        <w:t xml:space="preserve">      "comment": "Factors listed, but no timeframe and no line of argument.",</w:t>
      </w:r>
    </w:p>
    <w:p>
      <w:pPr>
        <w:pStyle w:val="CkCodeBlock"/>
        <ck:lang v="json"/>
      </w:pPr>
      <w:r>
        <w:t xml:space="preserve">      "confidence": 0.90</w:t>
      </w:r>
    </w:p>
    <w:p>
      <w:pPr>
        <w:pStyle w:val="CkCodeBlock"/>
        <ck:lang v="json"/>
      </w:pPr>
      <w:r>
        <w:t xml:space="preserve">    },</w:t>
      </w:r>
    </w:p>
    <w:p>
      <w:pPr>
        <w:pStyle w:val="CkCodeBlock"/>
        <ck:lang v="json"/>
      </w:pPr>
      <w:r>
        <w:t xml:space="preserve">    {</w:t>
      </w:r>
    </w:p>
    <w:p>
      <w:pPr>
        <w:pStyle w:val="CkCodeBlock"/>
        <ck:lang v="json"/>
      </w:pPr>
      <w:r>
        <w:t xml:space="preserve">      "page": 1,</w:t>
      </w:r>
    </w:p>
    <w:p>
      <w:pPr>
        <w:pStyle w:val="CkCodeBlock"/>
        <ck:lang v="json"/>
      </w:pPr>
      <w:r>
        <w:t xml:space="preserve">      "anchor": {"x": 0.06, "y": 0.24, "w": 0.60, "h": 0.05},</w:t>
      </w:r>
    </w:p>
    <w:p>
      <w:pPr>
        <w:pStyle w:val="CkCodeBlock"/>
        <ck:lang v="json"/>
      </w:pPr>
      <w:r>
        <w:t xml:space="preserve">      "section": "main",</w:t>
      </w:r>
    </w:p>
    <w:p>
      <w:pPr>
        <w:pStyle w:val="CkCodeBlock"/>
        <ck:lang v="json"/>
      </w:pPr>
      <w:r>
        <w:t xml:space="preserve">      "symbol": "✗",</w:t>
      </w:r>
    </w:p>
    <w:p>
      <w:pPr>
        <w:pStyle w:val="CkCodeBlock"/>
        <ck:lang v="json"/>
      </w:pPr>
      <w:r>
        <w:t xml:space="preserve">      "delta": 0,</w:t>
      </w:r>
    </w:p>
    <w:p>
      <w:pPr>
        <w:pStyle w:val="CkCodeBlock"/>
        <ck:lang v="json"/>
      </w:pPr>
      <w:r>
        <w:t xml:space="preserve">      "comment": "Reversed — the British displaced the Mughals, not the reverse.",</w:t>
      </w:r>
    </w:p>
    <w:p>
      <w:pPr>
        <w:pStyle w:val="CkCodeBlock"/>
        <ck:lang v="json"/>
      </w:pPr>
      <w:r>
        <w:t xml:space="preserve">      "confidence": 0.95</w:t>
      </w:r>
    </w:p>
    <w:p>
      <w:pPr>
        <w:pStyle w:val="CkCodeBlock"/>
        <ck:lang v="json"/>
      </w:pPr>
      <w:r>
        <w:t xml:space="preserve">    }</w:t>
      </w:r>
    </w:p>
    <w:p>
      <w:pPr>
        <w:pStyle w:val="CkCodeBlock"/>
        <ck:lang v="json"/>
      </w:pPr>
      <w:r>
        <w:t xml:space="preserve">  ],</w:t>
      </w:r>
    </w:p>
    <w:p>
      <w:pPr>
        <w:pStyle w:val="CkCodeBlock"/>
        <ck:lang v="json"/>
      </w:pPr>
      <w:r>
        <w:t xml:space="preserve">  "overall": {</w:t>
      </w:r>
    </w:p>
    <w:p>
      <w:pPr>
        <w:pStyle w:val="CkCodeBlock"/>
        <ck:lang v="json"/>
      </w:pPr>
      <w:r>
        <w:t xml:space="preserve">    "level": "L2",</w:t>
      </w:r>
    </w:p>
    <w:p>
      <w:pPr>
        <w:pStyle w:val="CkCodeBlock"/>
        <ck:lang v="json"/>
      </w:pPr>
      <w:r>
        <w:t xml:space="preserve">    "comment": "The greased cartridge is genuinely well explained…",</w:t>
      </w:r>
    </w:p>
    <w:p>
      <w:pPr>
        <w:pStyle w:val="CkCodeBlock"/>
        <ck:lang v="json"/>
      </w:pPr>
      <w:r>
        <w:t xml:space="preserve">    "advice": [</w:t>
      </w:r>
    </w:p>
    <w:p>
      <w:pPr>
        <w:pStyle w:val="CkCodeBlock"/>
        <ck:lang v="json"/>
      </w:pPr>
      <w:r>
        <w:t xml:space="preserve">      "Write a thesis in the opening paragraph.",</w:t>
      </w:r>
    </w:p>
    <w:p>
      <w:pPr>
        <w:pStyle w:val="CkCodeBlock"/>
        <ck:lang v="json"/>
      </w:pPr>
      <w:r>
        <w:t xml:space="preserve">      "Explain the other factors as fully as you explained the cartridge."</w:t>
      </w:r>
    </w:p>
    <w:p>
      <w:pPr>
        <w:pStyle w:val="CkCodeBlock"/>
        <ck:lang v="json"/>
      </w:pPr>
      <w:r>
        <w:t xml:space="preserve">    ]</w:t>
      </w:r>
    </w:p>
    <w:p>
      <w:pPr>
        <w:pStyle w:val="CkCodeBlock"/>
        <ck:lang v="json"/>
      </w:pPr>
      <w:r>
        <w:t xml:space="preserve">  }</w:t>
      </w:r>
    </w:p>
    <w:p>
      <w:pPr>
        <w:pStyle w:val="CkCodeBlock"/>
        <ck:lang v="json"/>
      </w:pPr>
      <w:r>
        <w:t>}</w:t>
      </w:r>
    </w:p>
    <w:p>
      <w:pPr>
        <w:pStyle w:val="Heading3"/>
        <ck:id v="field-rules"/>
      </w:pPr>
      <w:bookmarkStart w:id="5" w:name="field_rules"/>
      <w:r>
        <w:t>Field rules</w:t>
      </w:r>
      <w:bookmarkEnd w:id="5"/>
    </w:p>
    <w:p>
      <w:r>
        <w:rPr>
          <w:rStyle w:val="CkCode"/>
        </w:rPr>
        <w:t>page</w:t>
      </w:r>
      <w:r>
        <w:t xml:space="preserve"> is 1-based and must exist in the submission.</w:t>
      </w:r>
    </w:p>
    <w:p>
      <w:r>
        <w:rPr>
          <w:rStyle w:val="CkCode"/>
        </w:rPr>
        <w:t>anchor</w:t>
      </w:r>
      <w:r>
        <w:t xml:space="preserve"> is a rectangle in </w:t>
      </w:r>
      <w:r>
        <w:rPr>
          <w:b/>
        </w:rPr>
        <w:t>fractions of the page box, origin top-left</w:t>
      </w:r>
      <w:r>
        <w:t xml:space="preserve">: </w:t>
      </w:r>
      <w:r>
        <w:rPr>
          <w:rStyle w:val="CkCode"/>
        </w:rPr>
        <w:t>x</w:t>
      </w:r>
      <w:r>
        <w:t xml:space="preserve"> and </w:t>
      </w:r>
      <w:r>
        <w:rPr>
          <w:rStyle w:val="CkCode"/>
        </w:rPr>
        <w:t>w</w:t>
      </w:r>
      <w:r>
        <w:t xml:space="preserve"> as a fraction of page width, </w:t>
      </w:r>
      <w:r>
        <w:rPr>
          <w:rStyle w:val="CkCode"/>
        </w:rPr>
        <w:t>y</w:t>
      </w:r>
      <w:r>
        <w:t xml:space="preserve"> and </w:t>
      </w:r>
      <w:r>
        <w:rPr>
          <w:rStyle w:val="CkCode"/>
        </w:rPr>
        <w:t>h</w:t>
      </w:r>
      <w:r>
        <w:t xml:space="preserve"> of page height, each between 0 and 1. Fractions rather than points or pixels, so a mark stays where it belongs whatever DPI the phone scanned at and whatever zoom the examiner is using. A point annotation is a rectangle with </w:t>
      </w:r>
      <w:r>
        <w:rPr>
          <w:rStyle w:val="CkCode"/>
        </w:rPr>
        <w:t>w</w:t>
      </w:r>
      <w:r>
        <w:t xml:space="preserve"> and </w:t>
      </w:r>
      <w:r>
        <w:rPr>
          <w:rStyle w:val="CkCode"/>
        </w:rPr>
        <w:t>h</w:t>
      </w:r>
      <w:r>
        <w:t xml:space="preserve"> near zero.</w:t>
      </w:r>
    </w:p>
    <w:p>
      <w:r>
        <w:rPr>
          <w:rStyle w:val="CkCode"/>
        </w:rPr>
        <w:t>section</w:t>
      </w:r>
      <w:r>
        <w:t xml:space="preserve"> must match a </w:t>
      </w:r>
      <w:r>
        <w:rPr>
          <w:rStyle w:val="CkCode"/>
        </w:rPr>
        <w:t>key</w:t>
      </w:r>
      <w:r>
        <w:t xml:space="preserve"> from the request.</w:t>
      </w:r>
    </w:p>
    <w:p>
      <w:r>
        <w:rPr>
          <w:rStyle w:val="CkCode"/>
        </w:rPr>
        <w:t>symbol</w:t>
      </w:r>
      <w:r>
        <w:t xml:space="preserve"> must come from </w:t>
      </w:r>
      <w:r>
        <w:rPr>
          <w:rStyle w:val="CkCode"/>
        </w:rPr>
        <w:t>vocabulary</w:t>
      </w:r>
      <w:r>
        <w:t>. New symbols are a contract change, not a runtime surprise.</w:t>
      </w:r>
    </w:p>
    <w:p>
      <w:r>
        <w:rPr>
          <w:rStyle w:val="CkCode"/>
        </w:rPr>
        <w:t>delta</w:t>
      </w:r>
      <w:r>
        <w:t xml:space="preserve"> is a whole number of marks, zero or more. Zero is meaningful and expected — a </w:t>
      </w:r>
      <w:r>
        <w:rPr>
          <w:rStyle w:val="CkCode"/>
        </w:rPr>
        <w:t>✗</w:t>
      </w:r>
      <w:r>
        <w:t xml:space="preserve"> or a ceiling </w:t>
      </w:r>
      <w:r>
        <w:rPr>
          <w:rStyle w:val="CkCode"/>
        </w:rPr>
        <w:t>EXS</w:t>
      </w:r>
      <w:r>
        <w:t xml:space="preserve"> annotation says something happened and awards nothing.</w:t>
      </w:r>
    </w:p>
    <w:p>
      <w:r>
        <w:rPr>
          <w:rStyle w:val="CkCode"/>
        </w:rPr>
        <w:t>comment</w:t>
      </w:r>
      <w:r>
        <w:t xml:space="preserve"> is one line, plain text, written to the student. Under about 140 characters.</w:t>
      </w:r>
    </w:p>
    <w:p>
      <w:r>
        <w:rPr>
          <w:rStyle w:val="CkCode"/>
        </w:rPr>
        <w:t>confidence</w:t>
      </w:r>
      <w:r>
        <w:t xml:space="preserve"> is 0–1, per annotation and once overall. Low confidence flags a script for a closer look; it is never a reason to withhold a result.</w:t>
      </w:r>
    </w:p>
    <w:p>
      <w:r>
        <w:rPr>
          <w:rStyle w:val="CkCode"/>
        </w:rPr>
        <w:t>overall.comment</w:t>
      </w:r>
      <w:r>
        <w:t xml:space="preserve"> and </w:t>
      </w:r>
      <w:r>
        <w:rPr>
          <w:rStyle w:val="CkCode"/>
        </w:rPr>
        <w:t>overall.advice</w:t>
      </w:r>
      <w:r>
        <w:t xml:space="preserve"> are prose for the summary page. Optional — the LMS can render a script with neither.</w:t>
      </w:r>
    </w:p>
    <w:p>
      <w:pPr>
        <w:pStyle w:val="Heading3"/>
        <ck:id v="what-the-service-must-not-return"/>
      </w:pPr>
      <w:bookmarkStart w:id="6" w:name="what_the_service_must_not_return"/>
      <w:r>
        <w:t>What the service must not return</w:t>
      </w:r>
      <w:bookmarkEnd w:id="6"/>
    </w:p>
    <w:p>
      <w:r>
        <w:t xml:space="preserve">No section totals and no script total. </w:t>
      </w:r>
      <w:r>
        <w:rPr>
          <w:b/>
        </w:rPr>
        <w:t>The LMS computes those</w:t>
      </w:r>
      <w:r>
        <w:t xml:space="preserve">, because the ceiling rule lives with the LMS: a section's mark is the sum of its annotations' deltas, capped at that section's </w:t>
      </w:r>
      <w:r>
        <w:rPr>
          <w:rStyle w:val="CkCode"/>
        </w:rPr>
        <w:t>out_of</w:t>
      </w:r>
      <w:r>
        <w:t>. That is what makes "Main Explanation 3/3 — the fourth point earns nothing" expressible, and it must be arithmetic the school can audit rather than a number that arrives from outside. A service that returns totals will have them ignored.</w:t>
      </w:r>
    </w:p>
    <w:p>
      <w:r>
        <w:t>No file of any kind. No student identity, even if it can be read off the page.</w:t>
      </w:r>
    </w:p>
    <w:p>
      <w:pPr>
        <w:pStyle w:val="Heading2"/>
        <ck:id v="5-failure-retries-repeats"/>
      </w:pPr>
      <w:bookmarkStart w:id="7" w:name="_5_failure_retries_repeats"/>
      <w:r>
        <w:t>5. Failure, retries, repeats</w:t>
      </w:r>
      <w:bookmarkEnd w:id="7"/>
    </w:p>
    <w:p>
      <w:r>
        <w:t xml:space="preserve">Post to </w:t>
      </w:r>
      <w:r>
        <w:rPr>
          <w:rStyle w:val="CkCode"/>
        </w:rPr>
        <w:t>…/failed/</w:t>
      </w:r>
      <w:r>
        <w:t xml:space="preserve"> with </w:t>
      </w:r>
      <w:r>
        <w:rPr>
          <w:rStyle w:val="CkCode"/>
        </w:rPr>
        <w:t>{"service_ref": "…", "error": "one line"}</w:t>
      </w:r>
      <w:r>
        <w:t>. The job is marked failed, the examiner marks by hand, and nothing about the submission is blocked.</w:t>
      </w:r>
    </w:p>
    <w:p>
      <w:r>
        <w:t xml:space="preserve">The same </w:t>
      </w:r>
      <w:r>
        <w:rPr>
          <w:rStyle w:val="CkCode"/>
        </w:rPr>
        <w:t>job_uuid</w:t>
      </w:r>
      <w:r>
        <w:t xml:space="preserve"> may legitimately be delivered twice — a retry, a re-run after a prompt change. Delivery is </w:t>
      </w:r>
      <w:r>
        <w:rPr>
          <w:b/>
        </w:rPr>
        <w:t>idempotent on the LMS side</w:t>
      </w:r>
      <w:r>
        <w:t>: a second result voids the auto-attributed rows from the first and writes fresh ones. Human-attributed rows are never touched. The service does not need to deduplicate.</w:t>
      </w:r>
    </w:p>
    <w:p>
      <w:r>
        <w:t>There is no time limit that voids a job, but a result arriving after an examiner has already marked the script by hand is stored against the job and not applied.</w:t>
      </w:r>
    </w:p>
    <w:p>
      <w:pPr>
        <w:pStyle w:val="Heading2"/>
        <ck:id v="6-what-the-lms-does-with-a-result"/>
      </w:pPr>
      <w:bookmarkStart w:id="8" w:name="_6_what_the_lms_does_with_a_result"/>
      <w:r>
        <w:t>6. What the LMS does with a result</w:t>
      </w:r>
      <w:bookmarkEnd w:id="8"/>
    </w:p>
    <w:p>
      <w:r>
        <w:t xml:space="preserve">Each annotation becomes a stored row with </w:t>
      </w:r>
      <w:r>
        <w:rPr>
          <w:rStyle w:val="CkCode"/>
        </w:rPr>
        <w:t>source = auto</w:t>
      </w:r>
      <w:r>
        <w:t xml:space="preserve">. Each section becomes a </w:t>
      </w:r>
      <w:r>
        <w:rPr>
          <w:rStyle w:val="CkCode"/>
        </w:rPr>
        <w:t>MarkLine</w:t>
      </w:r>
      <w:r>
        <w:t xml:space="preserve"> — label, out-of, the capped sum, and its comment — also </w:t>
      </w:r>
      <w:r>
        <w:rPr>
          <w:rStyle w:val="CkCode"/>
        </w:rPr>
        <w:t>source = auto</w:t>
      </w:r>
      <w:r>
        <w:t>. The submission stays exactly where it was: in the examiner's queue, unreleased.</w:t>
      </w:r>
    </w:p>
    <w:p>
      <w:r>
        <w:t xml:space="preserve">The examiner then confirms, edits or deletes anything. Any line a human touches is re-attributed to that person, and the machine's original stays in the audit trail alongside the job's verbatim </w:t>
      </w:r>
      <w:r>
        <w:rPr>
          <w:rStyle w:val="CkCode"/>
        </w:rPr>
        <w:t>raw_response</w:t>
      </w:r>
      <w:r>
        <w:t>. This is already how the marking override works for human examiners today; the service is simply another author.</w:t>
      </w:r>
    </w:p>
    <w:p>
      <w:pPr>
        <w:pStyle w:val="Heading2"/>
        <ck:id v="7-state-of-the-lms-side"/>
      </w:pPr>
      <w:bookmarkStart w:id="9" w:name="_7_state_of_the_lms_side"/>
      <w:r>
        <w:t>7. State of the LMS side</w:t>
      </w:r>
      <w:bookmarkEnd w:id="9"/>
    </w:p>
    <w:p>
      <w:r>
        <w:t xml:space="preserve">Built and in place: the </w:t>
      </w:r>
      <w:r>
        <w:rPr>
          <w:rStyle w:val="CkCode"/>
        </w:rPr>
        <w:t>AutogradeJob</w:t>
      </w:r>
      <w:r>
        <w:t xml:space="preserve"> model with status, confidence, raw response and error; </w:t>
      </w:r>
      <w:r>
        <w:rPr>
          <w:rStyle w:val="CkCode"/>
        </w:rPr>
        <w:t>MarkLine</w:t>
      </w:r>
      <w:r>
        <w:t xml:space="preserve"> with a </w:t>
      </w:r>
      <w:r>
        <w:rPr>
          <w:rStyle w:val="CkCode"/>
        </w:rPr>
        <w:t>source</w:t>
      </w:r>
      <w:r>
        <w:t xml:space="preserve"> of </w:t>
      </w:r>
      <w:r>
        <w:rPr>
          <w:rStyle w:val="CkCode"/>
        </w:rPr>
        <w:t>auto</w:t>
      </w:r>
      <w:r>
        <w:t xml:space="preserve"> · </w:t>
      </w:r>
      <w:r>
        <w:rPr>
          <w:rStyle w:val="CkCode"/>
        </w:rPr>
        <w:t>examiner</w:t>
      </w:r>
      <w:r>
        <w:t xml:space="preserve"> · </w:t>
      </w:r>
      <w:r>
        <w:rPr>
          <w:rStyle w:val="CkCode"/>
        </w:rPr>
        <w:t>teacher</w:t>
      </w:r>
      <w:r>
        <w:t>; the submission state machine and the examiner-then-teacher release gate; file storage with SHA-256 de-duplication and chunked upload.</w:t>
      </w:r>
    </w:p>
    <w:p>
      <w:r>
        <w:t>Still to build, on the LMS side, before the service can be plugged in: the anchored-annotation model, the three API endpoints above, the outbound call and its token setting, and the examiner's review surface for auto-marked lines. None of it changes this contract — it is what this contract will be wired into.</w:t>
      </w:r>
    </w:p>
    <w:p>
      <w:pPr>
        <w:pStyle w:val="Heading2"/>
        <ck:id v="8-the-one-open-question"/>
      </w:pPr>
      <w:bookmarkStart w:id="10" w:name="_8_the_one_open_question"/>
      <w:r>
        <w:t>8. The one open question</w:t>
      </w:r>
      <w:bookmarkEnd w:id="10"/>
    </w:p>
    <w:p>
      <w:r>
        <w:t>Whether a section's mark is always the capped sum of its annotations, or whether an examiner may type a section mark that disagrees with its annotations. The contract above assumes the sum, which is what makes the service's output useful. If the school later wants a free-typed override, that is an LMS-side field and the service is unaffected.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