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9B28E7">
          <w:rPr>
            <w:noProof/>
          </w:rPr>
          <w:t>2</w:t>
        </w:r>
      </w:fldSimple>
      <w:r>
        <w:t>:</w:t>
      </w:r>
      <w:fldSimple w:instr=" SEQ Table \* ARABIC \s 1 ">
        <w:r w:rsidR="009B28E7">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an essay to code, we encounter 3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542022" w:rsidRDefault="00012EC1" w:rsidP="0083516A">
      <w:pPr>
        <w:pStyle w:val="Heading1"/>
      </w:pPr>
      <w:r>
        <w:t>Related Products</w:t>
      </w:r>
    </w:p>
    <w:p w:rsidR="009B28E7" w:rsidRDefault="00542022" w:rsidP="00AE522C">
      <w:pPr>
        <w:pStyle w:val="Heading2"/>
      </w:pPr>
      <w:r w:rsidRPr="003719A6">
        <w:t>Functionally</w:t>
      </w:r>
    </w:p>
    <w:p w:rsidR="00664D16" w:rsidRDefault="00280903" w:rsidP="00280903">
      <w:pPr>
        <w:pStyle w:val="Content"/>
        <w:ind w:firstLine="0"/>
      </w:pPr>
      <w:r>
        <w:tab/>
      </w:r>
      <w:r w:rsidR="00664D16">
        <w:t xml:space="preserve">Java (PMD, </w:t>
      </w:r>
      <w:proofErr w:type="spellStart"/>
      <w:r w:rsidR="00664D16">
        <w:t>Checkstyle</w:t>
      </w:r>
      <w:proofErr w:type="spellEnd"/>
      <w:r w:rsidR="00664D16">
        <w:t>) and Splint</w:t>
      </w:r>
    </w:p>
    <w:p w:rsidR="00542022" w:rsidRPr="00280903" w:rsidRDefault="00542022" w:rsidP="00664D16">
      <w:pPr>
        <w:pStyle w:val="Content"/>
      </w:pPr>
    </w:p>
    <w:p w:rsidR="00542022" w:rsidRDefault="00542022" w:rsidP="00AE522C">
      <w:pPr>
        <w:pStyle w:val="Heading2"/>
      </w:pPr>
      <w:r>
        <w:t>Design</w:t>
      </w:r>
    </w:p>
    <w:p w:rsidR="00542022" w:rsidRDefault="00664D16" w:rsidP="00664D16">
      <w:pPr>
        <w:pStyle w:val="Content"/>
      </w:pPr>
      <w:proofErr w:type="spellStart"/>
      <w:r>
        <w:t>Frama</w:t>
      </w:r>
      <w:proofErr w:type="spellEnd"/>
      <w:r>
        <w:t>-C</w:t>
      </w:r>
    </w:p>
    <w:p w:rsidR="00542022" w:rsidRDefault="00542022" w:rsidP="003719A6">
      <w:pPr>
        <w:pStyle w:val="Heading3"/>
      </w:pPr>
    </w:p>
    <w:p w:rsidR="00542022" w:rsidRDefault="00542022" w:rsidP="003719A6">
      <w:pPr>
        <w:pStyle w:val="Heading3"/>
      </w:pPr>
    </w:p>
    <w:p w:rsidR="001A5F70" w:rsidRDefault="001A5F70" w:rsidP="003719A6">
      <w:pPr>
        <w:pStyle w:val="Heading3"/>
      </w:pPr>
    </w:p>
    <w:p w:rsidR="00766A3B" w:rsidRDefault="001A5F70" w:rsidP="00B52DF0">
      <w:pPr>
        <w:pStyle w:val="Heading2"/>
      </w:pPr>
      <w:r>
        <w:t>Java options</w:t>
      </w:r>
    </w:p>
    <w:p w:rsidR="001375B7" w:rsidRDefault="00A75B9A" w:rsidP="00766A3B">
      <w:hyperlink r:id="rId6" w:history="1">
        <w:r w:rsidR="001375B7" w:rsidRPr="00363391">
          <w:rPr>
            <w:rStyle w:val="Hyperlink"/>
          </w:rPr>
          <w:t>http://pmd.sourceforge.net/</w:t>
        </w:r>
      </w:hyperlink>
    </w:p>
    <w:p w:rsidR="001375B7" w:rsidRDefault="00A75B9A" w:rsidP="00766A3B">
      <w:hyperlink r:id="rId7" w:history="1">
        <w:r w:rsidR="001375B7" w:rsidRPr="00363391">
          <w:rPr>
            <w:rStyle w:val="Hyperlink"/>
          </w:rPr>
          <w:t>http://checkstyle.sourceforge.net/index.html</w:t>
        </w:r>
      </w:hyperlink>
    </w:p>
    <w:p w:rsidR="0083516A" w:rsidRPr="00766A3B" w:rsidRDefault="0083516A" w:rsidP="00766A3B"/>
    <w:p w:rsidR="0083516A" w:rsidRDefault="0083516A" w:rsidP="00B52DF0">
      <w:pPr>
        <w:pStyle w:val="Heading2"/>
      </w:pPr>
      <w:r>
        <w:t>Splint</w:t>
      </w:r>
    </w:p>
    <w:p w:rsidR="0083516A" w:rsidRDefault="0083516A" w:rsidP="003719A6">
      <w:pPr>
        <w:pStyle w:val="Heading3"/>
      </w:pPr>
      <w:r>
        <w:t>Email from Splint people</w:t>
      </w:r>
    </w:p>
    <w:p w:rsidR="0083516A" w:rsidRDefault="0083516A" w:rsidP="00B52DF0">
      <w:pPr>
        <w:pStyle w:val="Heading2"/>
      </w:pPr>
      <w:r>
        <w:t>BLAST</w:t>
      </w:r>
    </w:p>
    <w:p w:rsidR="00746E28" w:rsidRDefault="0083516A" w:rsidP="00B52DF0">
      <w:pPr>
        <w:pStyle w:val="Heading2"/>
      </w:pPr>
      <w:proofErr w:type="spellStart"/>
      <w:r>
        <w:t>Frama</w:t>
      </w:r>
      <w:proofErr w:type="spellEnd"/>
      <w:r>
        <w:t xml:space="preserve"> C</w:t>
      </w:r>
    </w:p>
    <w:p w:rsidR="0083516A" w:rsidRDefault="00746E28" w:rsidP="00B52DF0">
      <w:pPr>
        <w:pStyle w:val="Heading2"/>
      </w:pPr>
      <w:r>
        <w:t>Clang</w:t>
      </w:r>
    </w:p>
    <w:p w:rsidR="0083516A" w:rsidRDefault="0083516A" w:rsidP="00B52DF0">
      <w:pPr>
        <w:pStyle w:val="Heading2"/>
      </w:pPr>
      <w:proofErr w:type="spellStart"/>
      <w:r>
        <w:t>Plugin</w:t>
      </w:r>
      <w:proofErr w:type="spellEnd"/>
      <w:r>
        <w:t xml:space="preserve"> Architecture</w:t>
      </w:r>
    </w:p>
    <w:p w:rsidR="0083516A" w:rsidRDefault="0083516A" w:rsidP="003719A6">
      <w:pPr>
        <w:pStyle w:val="Heading3"/>
      </w:pPr>
      <w:r>
        <w:t>Eclipse</w:t>
      </w:r>
    </w:p>
    <w:p w:rsidR="0083516A" w:rsidRDefault="0083516A" w:rsidP="003719A6">
      <w:pPr>
        <w:pStyle w:val="Heading3"/>
      </w:pPr>
      <w:r>
        <w:t>YouTube</w:t>
      </w:r>
    </w:p>
    <w:sectPr w:rsidR="0083516A" w:rsidSect="008351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D1B8D"/>
    <w:rsid w:val="001375B7"/>
    <w:rsid w:val="001A5F70"/>
    <w:rsid w:val="001B33DA"/>
    <w:rsid w:val="001C5F2B"/>
    <w:rsid w:val="001D00AA"/>
    <w:rsid w:val="001F4114"/>
    <w:rsid w:val="00246775"/>
    <w:rsid w:val="00262B0D"/>
    <w:rsid w:val="00266727"/>
    <w:rsid w:val="00280903"/>
    <w:rsid w:val="002B504C"/>
    <w:rsid w:val="002D6469"/>
    <w:rsid w:val="00304502"/>
    <w:rsid w:val="003719A6"/>
    <w:rsid w:val="0044122C"/>
    <w:rsid w:val="0045168C"/>
    <w:rsid w:val="004F3AA6"/>
    <w:rsid w:val="00504F82"/>
    <w:rsid w:val="005364B0"/>
    <w:rsid w:val="00542022"/>
    <w:rsid w:val="005730B3"/>
    <w:rsid w:val="00582212"/>
    <w:rsid w:val="00604F94"/>
    <w:rsid w:val="00664D16"/>
    <w:rsid w:val="006C2FEB"/>
    <w:rsid w:val="0074694C"/>
    <w:rsid w:val="00746E28"/>
    <w:rsid w:val="00756824"/>
    <w:rsid w:val="00766A3B"/>
    <w:rsid w:val="0078768E"/>
    <w:rsid w:val="00800B8C"/>
    <w:rsid w:val="00814444"/>
    <w:rsid w:val="0083516A"/>
    <w:rsid w:val="008573E1"/>
    <w:rsid w:val="0087040B"/>
    <w:rsid w:val="00887C3D"/>
    <w:rsid w:val="00892C61"/>
    <w:rsid w:val="00904871"/>
    <w:rsid w:val="00915818"/>
    <w:rsid w:val="00922C7B"/>
    <w:rsid w:val="009B28E7"/>
    <w:rsid w:val="009F44F2"/>
    <w:rsid w:val="00A50BFA"/>
    <w:rsid w:val="00A60903"/>
    <w:rsid w:val="00A75B9A"/>
    <w:rsid w:val="00A90102"/>
    <w:rsid w:val="00A93599"/>
    <w:rsid w:val="00AD1D4F"/>
    <w:rsid w:val="00AE522C"/>
    <w:rsid w:val="00B226EA"/>
    <w:rsid w:val="00B34022"/>
    <w:rsid w:val="00B52DF0"/>
    <w:rsid w:val="00BC25E2"/>
    <w:rsid w:val="00BD64EA"/>
    <w:rsid w:val="00BD6F40"/>
    <w:rsid w:val="00C11C73"/>
    <w:rsid w:val="00C263A1"/>
    <w:rsid w:val="00C52C0A"/>
    <w:rsid w:val="00C8191A"/>
    <w:rsid w:val="00CB049B"/>
    <w:rsid w:val="00D4536E"/>
    <w:rsid w:val="00DF1A51"/>
    <w:rsid w:val="00E50324"/>
    <w:rsid w:val="00E512F6"/>
    <w:rsid w:val="00EA54F4"/>
    <w:rsid w:val="00F2545E"/>
    <w:rsid w:val="00F86910"/>
    <w:rsid w:val="00FA79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Medium Grid 3 Accent 3" w:uiPriority="69"/>
  </w:latentStyles>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52DF0"/>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B52DF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md.sourceforge.net/" TargetMode="External"/><Relationship Id="rId7" Type="http://schemas.openxmlformats.org/officeDocument/2006/relationships/hyperlink" Target="http://checkstyle.sourceforge.net/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2</b:RefOrder>
  </b:Source>
  <b:Source>
    <b:Tag>Fow99</b:Tag>
    <b:SourceType>Book</b:SourceType>
    <b:Guid>{F8C1E124-30EB-CE44-BF26-DAD6589D437A}</b:Guid>
    <b:LCID>0</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3</b:RefOrder>
  </b:Source>
  <b:Source>
    <b:Tag>PMD09</b:Tag>
    <b:SourceType>InternetSite</b:SourceType>
    <b:Guid>{15996930-B3F1-2245-8438-042603131EC4}</b:Guid>
    <b:LCID>0</b:LCID>
    <b:Title>PMD</b:Title>
    <b:Year>2009</b:Year>
    <b:URL>http://pmd.sourceforge.net/</b:URL>
    <b:YearAccessed>2010</b:YearAccessed>
    <b:MonthAccessed>09</b:MonthAccessed>
    <b:RefOrder>4</b:RefOrder>
  </b:Source>
  <b:Source>
    <b:Tag>Che10</b:Tag>
    <b:SourceType>InternetSite</b:SourceType>
    <b:Guid>{434480D7-7BFB-7F4D-83CA-6C222D28E416}</b:Guid>
    <b:LCID>0</b:LCID>
    <b:Title>Checkstyle</b:Title>
    <b:URL>http://checkstyle.sourceforge.net/index.html</b:URL>
    <b:Year>2010</b:Year>
    <b:YearAccessed>2010</b:YearAccessed>
    <b:MonthAccessed>09</b:MonthAccessed>
    <b:RefOrder>1</b:RefOrder>
  </b:Source>
</b:Sources>
</file>

<file path=customXml/itemProps1.xml><?xml version="1.0" encoding="utf-8"?>
<ds:datastoreItem xmlns:ds="http://schemas.openxmlformats.org/officeDocument/2006/customXml" ds:itemID="{83FC1530-666B-D740-ACED-014725A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362</Words>
  <Characters>2069</Characters>
  <Application>Microsoft Macintosh Word</Application>
  <DocSecurity>0</DocSecurity>
  <Lines>17</Lines>
  <Paragraphs>4</Paragraphs>
  <ScaleCrop>false</ScaleCrop>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52</cp:revision>
  <dcterms:created xsi:type="dcterms:W3CDTF">2010-10-09T04:07:00Z</dcterms:created>
  <dcterms:modified xsi:type="dcterms:W3CDTF">2010-10-19T04:15:00Z</dcterms:modified>
</cp:coreProperties>
</file>