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4AFD4" w14:textId="551CFFA6" w:rsidR="00734475" w:rsidRPr="00734475" w:rsidRDefault="00734475" w:rsidP="00734475">
      <w:pPr>
        <w:rPr>
          <w:b/>
          <w:bCs/>
          <w:i/>
          <w:iCs/>
        </w:rPr>
      </w:pPr>
      <w:r w:rsidRPr="00734475">
        <w:rPr>
          <w:b/>
          <w:bCs/>
        </w:rPr>
        <w:t xml:space="preserve">Summary of Maxent Model </w:t>
      </w:r>
      <w:r w:rsidRPr="00734475">
        <w:rPr>
          <w:b/>
          <w:bCs/>
        </w:rPr>
        <w:t xml:space="preserve">Methods and </w:t>
      </w:r>
      <w:r w:rsidRPr="00734475">
        <w:rPr>
          <w:b/>
          <w:bCs/>
        </w:rPr>
        <w:t xml:space="preserve">Results for </w:t>
      </w:r>
      <w:r w:rsidRPr="00734475">
        <w:rPr>
          <w:b/>
          <w:bCs/>
          <w:i/>
          <w:iCs/>
        </w:rPr>
        <w:t>Drosophila melanogaster</w:t>
      </w:r>
    </w:p>
    <w:p w14:paraId="115B443C" w14:textId="3878B873" w:rsidR="00734475" w:rsidRPr="00734475" w:rsidRDefault="00734475" w:rsidP="00734475">
      <w:pPr>
        <w:rPr>
          <w:b/>
          <w:bCs/>
        </w:rPr>
      </w:pPr>
      <w:r w:rsidRPr="00734475">
        <w:rPr>
          <w:b/>
          <w:bCs/>
        </w:rPr>
        <w:t>Methods</w:t>
      </w:r>
    </w:p>
    <w:p w14:paraId="14F1DD86" w14:textId="09D263E3" w:rsidR="00734475" w:rsidRDefault="00734475" w:rsidP="00734475">
      <w:r>
        <w:t xml:space="preserve">The species distribution modeling for </w:t>
      </w:r>
      <w:r w:rsidRPr="00734475">
        <w:rPr>
          <w:i/>
          <w:iCs/>
        </w:rPr>
        <w:t>Drosophila melanogaster</w:t>
      </w:r>
      <w:r>
        <w:t xml:space="preserve"> was performed using the Maxent software version 3.4.4. The model implementation followed a </w:t>
      </w:r>
      <w:r w:rsidR="00F50121">
        <w:t>10</w:t>
      </w:r>
      <w:r>
        <w:t>-fold</w:t>
      </w:r>
      <w:r w:rsidR="00F50121">
        <w:t xml:space="preserve"> </w:t>
      </w:r>
      <w:r>
        <w:t xml:space="preserve">cross-validation procedure to enhance the reliability and generalizability of the predictions. </w:t>
      </w:r>
    </w:p>
    <w:p w14:paraId="3CA35033" w14:textId="77777777" w:rsidR="00734475" w:rsidRPr="00734475" w:rsidRDefault="00734475" w:rsidP="00734475">
      <w:pPr>
        <w:rPr>
          <w:b/>
          <w:bCs/>
        </w:rPr>
      </w:pPr>
      <w:r w:rsidRPr="00734475">
        <w:rPr>
          <w:b/>
          <w:bCs/>
        </w:rPr>
        <w:t>Data Preparation</w:t>
      </w:r>
    </w:p>
    <w:p w14:paraId="60487F3B" w14:textId="18E886EA" w:rsidR="00734475" w:rsidRDefault="00734475" w:rsidP="00734475">
      <w:r>
        <w:t xml:space="preserve">Environmental variable layers were </w:t>
      </w:r>
      <w:r>
        <w:t>downloaded</w:t>
      </w:r>
      <w:r>
        <w:t xml:space="preserve"> from the WorldClim database. The presence data for </w:t>
      </w:r>
      <w:r w:rsidRPr="00734475">
        <w:rPr>
          <w:i/>
          <w:iCs/>
        </w:rPr>
        <w:t>D</w:t>
      </w:r>
      <w:r w:rsidR="00F50121">
        <w:rPr>
          <w:i/>
          <w:iCs/>
        </w:rPr>
        <w:t>.</w:t>
      </w:r>
      <w:r w:rsidRPr="00734475">
        <w:rPr>
          <w:i/>
          <w:iCs/>
        </w:rPr>
        <w:t xml:space="preserve"> melanogaster</w:t>
      </w:r>
      <w:r>
        <w:t xml:space="preserve"> were compiled from field observations and databases, ensuring a comprehensive coverage of the species' known range</w:t>
      </w:r>
      <w:r>
        <w:t xml:space="preserve"> in Europ</w:t>
      </w:r>
      <w:r>
        <w:t>. The environmental variables were chosen based on their relevance to the species' ecological requirements and known distribution patterns.</w:t>
      </w:r>
    </w:p>
    <w:p w14:paraId="0A7A2CC5" w14:textId="77777777" w:rsidR="00734475" w:rsidRPr="00734475" w:rsidRDefault="00734475" w:rsidP="00734475">
      <w:pPr>
        <w:rPr>
          <w:b/>
          <w:bCs/>
        </w:rPr>
      </w:pPr>
      <w:r w:rsidRPr="00734475">
        <w:rPr>
          <w:b/>
          <w:bCs/>
        </w:rPr>
        <w:t>Model Execution</w:t>
      </w:r>
    </w:p>
    <w:p w14:paraId="02CEDC08" w14:textId="77777777" w:rsidR="00F50121" w:rsidRDefault="00F50121" w:rsidP="00F50121">
      <w:r>
        <w:t>To maximize efficiency and accuracy, Maxent was run with the following configurations:</w:t>
      </w:r>
    </w:p>
    <w:p w14:paraId="37C1E261" w14:textId="20C1672F" w:rsidR="00F50121" w:rsidRDefault="00F50121" w:rsidP="00F50121">
      <w:r>
        <w:t xml:space="preserve">The impact of each environmental variable on the model's predictions was evaluated using response curves and jackknife. </w:t>
      </w:r>
      <w:r>
        <w:t>Ten-fold cross validation were run</w:t>
      </w:r>
      <w:r>
        <w:t xml:space="preserve"> in order to make sure that the predictions remained stable and robust throughout several runs.</w:t>
      </w:r>
    </w:p>
    <w:p w14:paraId="5B2C4A61" w14:textId="0EBE5B51" w:rsidR="00734475" w:rsidRPr="00D663FB" w:rsidRDefault="00734475" w:rsidP="00F50121">
      <w:pPr>
        <w:rPr>
          <w:b/>
          <w:bCs/>
          <w:sz w:val="20"/>
          <w:szCs w:val="20"/>
        </w:rPr>
      </w:pPr>
      <w:r w:rsidRPr="00D663FB">
        <w:rPr>
          <w:b/>
          <w:bCs/>
          <w:sz w:val="20"/>
          <w:szCs w:val="20"/>
        </w:rPr>
        <w:t>Variable Importance Analysis</w:t>
      </w:r>
    </w:p>
    <w:p w14:paraId="39145B60" w14:textId="77777777" w:rsidR="00F50121" w:rsidRDefault="00F50121" w:rsidP="00F50121">
      <w:r>
        <w:t>The model used two primary techniques to assess each environmental variable's significance:</w:t>
      </w:r>
    </w:p>
    <w:p w14:paraId="5D02536E" w14:textId="77777777" w:rsidR="00F50121" w:rsidRDefault="00F50121" w:rsidP="00F50121">
      <w:r>
        <w:t>Percent contribution: During the iterative model-training process, this metric shows the growth in the model's gain attributable to each variable.</w:t>
      </w:r>
    </w:p>
    <w:p w14:paraId="3C43D6EB" w14:textId="77777777" w:rsidR="00F50121" w:rsidRDefault="00F50121" w:rsidP="00F50121">
      <w:r>
        <w:t>Permutation importance: This technique evaluates how each variable's randomization affects the predictive ability of the model, paying special attention to how each variable's permutation reduces the Area Under the Curve (AUC).</w:t>
      </w:r>
    </w:p>
    <w:p w14:paraId="4386778F" w14:textId="36A03CA8" w:rsidR="00734475" w:rsidRPr="00D663FB" w:rsidRDefault="00734475" w:rsidP="00F50121">
      <w:pPr>
        <w:rPr>
          <w:b/>
          <w:bCs/>
          <w:sz w:val="20"/>
          <w:szCs w:val="20"/>
        </w:rPr>
      </w:pPr>
      <w:r w:rsidRPr="00D663FB">
        <w:rPr>
          <w:b/>
          <w:bCs/>
          <w:sz w:val="20"/>
          <w:szCs w:val="20"/>
        </w:rPr>
        <w:t>Statistical Outputs</w:t>
      </w:r>
    </w:p>
    <w:p w14:paraId="0CACB54A" w14:textId="77777777" w:rsidR="00F50121" w:rsidRDefault="00F50121" w:rsidP="00F50121">
      <w:r>
        <w:t>The model's overall predictive accuracy was measured using the Area Under the Curve (AUC) metric, where higher values denoted better performance.</w:t>
      </w:r>
    </w:p>
    <w:p w14:paraId="49F94E35" w14:textId="77777777" w:rsidR="00F50121" w:rsidRDefault="00F50121" w:rsidP="00F50121">
      <w:r>
        <w:t>To</w:t>
      </w:r>
      <w:r>
        <w:t xml:space="preserve"> determine the model's accuracy in predicting presence and absence, omission/commission rates and ROC curves were examined. This analysis produced a clear visual depiction of the model's accuracy at various threshold settings.</w:t>
      </w:r>
    </w:p>
    <w:p w14:paraId="3ABA196E" w14:textId="68601B04" w:rsidR="00734475" w:rsidRPr="00734475" w:rsidRDefault="00734475" w:rsidP="00F50121">
      <w:pPr>
        <w:rPr>
          <w:b/>
          <w:bCs/>
        </w:rPr>
      </w:pPr>
      <w:r w:rsidRPr="00734475">
        <w:rPr>
          <w:b/>
          <w:bCs/>
        </w:rPr>
        <w:t>Model Overview</w:t>
      </w:r>
    </w:p>
    <w:p w14:paraId="106E5A65" w14:textId="329D41C2" w:rsidR="00734475" w:rsidRDefault="00734475" w:rsidP="00734475">
      <w:r>
        <w:t xml:space="preserve">The Maxent model for </w:t>
      </w:r>
      <w:r w:rsidRPr="00734475">
        <w:rPr>
          <w:i/>
          <w:iCs/>
        </w:rPr>
        <w:t>Drosophila melanogaster</w:t>
      </w:r>
      <w:r>
        <w:t xml:space="preserve"> was executed through a 10-fold cross-validation approach to estimate species distribution based on environmental variables. The model's accuracy and predictive performance were evaluated using various metrics and visualization tools.</w:t>
      </w:r>
    </w:p>
    <w:p w14:paraId="520FD469" w14:textId="77777777" w:rsidR="00F50121" w:rsidRDefault="00F50121" w:rsidP="00734475"/>
    <w:p w14:paraId="7CC6A8AA" w14:textId="77777777" w:rsidR="00F50121" w:rsidRDefault="00F50121" w:rsidP="00734475"/>
    <w:p w14:paraId="1B162AC7" w14:textId="77777777" w:rsidR="00734475" w:rsidRPr="00734475" w:rsidRDefault="00734475" w:rsidP="00734475">
      <w:pPr>
        <w:rPr>
          <w:b/>
          <w:bCs/>
          <w:sz w:val="20"/>
          <w:szCs w:val="20"/>
        </w:rPr>
      </w:pPr>
      <w:r w:rsidRPr="00734475">
        <w:rPr>
          <w:b/>
          <w:bCs/>
          <w:sz w:val="20"/>
          <w:szCs w:val="20"/>
        </w:rPr>
        <w:lastRenderedPageBreak/>
        <w:t>Model Performance</w:t>
      </w:r>
    </w:p>
    <w:p w14:paraId="454BAC85" w14:textId="61B9DE29" w:rsidR="00F50121" w:rsidRDefault="00D9778D" w:rsidP="00D9778D">
      <w:r>
        <w:rPr>
          <w:noProof/>
        </w:rPr>
        <w:drawing>
          <wp:anchor distT="0" distB="0" distL="114300" distR="114300" simplePos="0" relativeHeight="251658240" behindDoc="0" locked="0" layoutInCell="1" allowOverlap="1" wp14:anchorId="1081624D" wp14:editId="03163272">
            <wp:simplePos x="0" y="0"/>
            <wp:positionH relativeFrom="column">
              <wp:posOffset>306705</wp:posOffset>
            </wp:positionH>
            <wp:positionV relativeFrom="paragraph">
              <wp:posOffset>1090715</wp:posOffset>
            </wp:positionV>
            <wp:extent cx="4756785" cy="3054350"/>
            <wp:effectExtent l="0" t="0" r="5715" b="0"/>
            <wp:wrapTopAndBottom/>
            <wp:docPr id="1842901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785" cy="305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778D">
        <w:t xml:space="preserve">The Maxent model's robustness and dependability in forecasting the distribution of Drosophila melanogaster are assessed by the ROC curve. With an average AUC of 0.832, the model outperforms random prediction (AUC = 0.5) by a significant margin. The model's consistent performance under a range of conditions is confirmed by the shaded area surrounding the mean ROC curve, which shows the variability across different runs. </w:t>
      </w:r>
    </w:p>
    <w:p w14:paraId="1483F27C" w14:textId="1BF6AF90" w:rsidR="00D9778D" w:rsidRDefault="00D9778D" w:rsidP="00F50121"/>
    <w:p w14:paraId="4A37EF39" w14:textId="2B2D8F48" w:rsidR="00D9778D" w:rsidRPr="00D9778D" w:rsidRDefault="00D9778D" w:rsidP="00F50121">
      <w:pPr>
        <w:rPr>
          <w:i/>
          <w:iCs/>
        </w:rPr>
      </w:pPr>
      <w:r>
        <w:t>Figure 1.</w:t>
      </w:r>
      <w:r w:rsidRPr="00D9778D">
        <w:t xml:space="preserve"> </w:t>
      </w:r>
      <w:r>
        <w:t xml:space="preserve">The </w:t>
      </w:r>
      <w:r w:rsidRPr="00D9778D">
        <w:t xml:space="preserve">ROC curve illustrates the average predictive performance of the Maxent model for </w:t>
      </w:r>
      <w:r w:rsidRPr="00D9778D">
        <w:rPr>
          <w:i/>
          <w:iCs/>
        </w:rPr>
        <w:t>D</w:t>
      </w:r>
      <w:r w:rsidRPr="00D9778D">
        <w:rPr>
          <w:i/>
          <w:iCs/>
        </w:rPr>
        <w:t>.</w:t>
      </w:r>
      <w:r w:rsidRPr="00D9778D">
        <w:rPr>
          <w:i/>
          <w:iCs/>
        </w:rPr>
        <w:t xml:space="preserve"> melanogaster</w:t>
      </w:r>
    </w:p>
    <w:p w14:paraId="3B6AF810" w14:textId="6FDD6F82" w:rsidR="00734475" w:rsidRPr="00734475" w:rsidRDefault="00734475" w:rsidP="00F50121">
      <w:pPr>
        <w:rPr>
          <w:b/>
          <w:bCs/>
          <w:sz w:val="20"/>
          <w:szCs w:val="20"/>
        </w:rPr>
      </w:pPr>
      <w:r w:rsidRPr="00734475">
        <w:rPr>
          <w:b/>
          <w:bCs/>
          <w:sz w:val="20"/>
          <w:szCs w:val="20"/>
        </w:rPr>
        <w:t>Environmental Variables and Their Contributions</w:t>
      </w:r>
    </w:p>
    <w:p w14:paraId="11BB44D9" w14:textId="77777777" w:rsidR="00734475" w:rsidRDefault="00734475" w:rsidP="00734475">
      <w:pPr>
        <w:rPr>
          <w:b/>
          <w:bCs/>
          <w:sz w:val="20"/>
          <w:szCs w:val="20"/>
        </w:rPr>
      </w:pPr>
      <w:r w:rsidRPr="00D663FB">
        <w:rPr>
          <w:b/>
          <w:bCs/>
          <w:sz w:val="20"/>
          <w:szCs w:val="20"/>
        </w:rPr>
        <w:t>Variable Importance:</w:t>
      </w:r>
    </w:p>
    <w:p w14:paraId="5B29E18C" w14:textId="0FBE5062" w:rsidR="00896CA6" w:rsidRPr="00896CA6" w:rsidRDefault="00896CA6" w:rsidP="00734475">
      <w:pPr>
        <w:rPr>
          <w:sz w:val="20"/>
          <w:szCs w:val="20"/>
        </w:rPr>
      </w:pPr>
      <w:r w:rsidRPr="00896CA6">
        <w:rPr>
          <w:sz w:val="20"/>
          <w:szCs w:val="20"/>
        </w:rPr>
        <w:t xml:space="preserve">The jackknife analysis depicted in </w:t>
      </w:r>
      <w:r w:rsidRPr="00896CA6">
        <w:rPr>
          <w:sz w:val="20"/>
          <w:szCs w:val="20"/>
        </w:rPr>
        <w:t>figure</w:t>
      </w:r>
      <w:r>
        <w:rPr>
          <w:sz w:val="20"/>
          <w:szCs w:val="20"/>
        </w:rPr>
        <w:t xml:space="preserve"> 2</w:t>
      </w:r>
      <w:r w:rsidRPr="00896CA6">
        <w:rPr>
          <w:sz w:val="20"/>
          <w:szCs w:val="20"/>
        </w:rPr>
        <w:t xml:space="preserve"> quantifies the impact of individual environmental variables on the Maxent model's ability to predict the geographic distribution of </w:t>
      </w:r>
      <w:r w:rsidRPr="00896CA6">
        <w:rPr>
          <w:i/>
          <w:iCs/>
          <w:sz w:val="20"/>
          <w:szCs w:val="20"/>
        </w:rPr>
        <w:t>D</w:t>
      </w:r>
      <w:r w:rsidRPr="00896CA6">
        <w:rPr>
          <w:i/>
          <w:iCs/>
          <w:sz w:val="20"/>
          <w:szCs w:val="20"/>
        </w:rPr>
        <w:t>.</w:t>
      </w:r>
      <w:r w:rsidRPr="00896CA6">
        <w:rPr>
          <w:i/>
          <w:iCs/>
          <w:sz w:val="20"/>
          <w:szCs w:val="20"/>
        </w:rPr>
        <w:t xml:space="preserve"> melanogaster</w:t>
      </w:r>
      <w:r w:rsidRPr="00896CA6">
        <w:rPr>
          <w:sz w:val="20"/>
          <w:szCs w:val="20"/>
        </w:rPr>
        <w:t>.</w:t>
      </w:r>
    </w:p>
    <w:p w14:paraId="584CF3CD" w14:textId="2C474308" w:rsidR="00734475" w:rsidRDefault="00734475" w:rsidP="00734475">
      <w:r>
        <w:t>DrosoEu_</w:t>
      </w:r>
      <w:r w:rsidRPr="00734475">
        <w:t xml:space="preserve"> </w:t>
      </w:r>
      <w:r>
        <w:t>wc2_1_30s_bio_4 (</w:t>
      </w:r>
      <w:r w:rsidR="00F532C7">
        <w:t>t</w:t>
      </w:r>
      <w:r w:rsidRPr="00734475">
        <w:t>emperature seasonality</w:t>
      </w:r>
      <w:r>
        <w:t>) showed the highest contribution of 36.2% and a permutation importance of 6.5%, indicating its significant impact on the model's output.</w:t>
      </w:r>
    </w:p>
    <w:p w14:paraId="1B31D771" w14:textId="7E89DC2E" w:rsidR="00734475" w:rsidRDefault="00734475" w:rsidP="00734475">
      <w:r>
        <w:t>DrosoEu_wc2_1_30s_bio_7 (</w:t>
      </w:r>
      <w:r w:rsidR="00F532C7" w:rsidRPr="00F532C7">
        <w:t>temperature annual range</w:t>
      </w:r>
      <w:r>
        <w:t>) had a notable permutation importance of 18.8%, despite a lower overall contribution of 13.6%, highlighting its critical role when isolated.</w:t>
      </w:r>
    </w:p>
    <w:p w14:paraId="6222C6F7" w14:textId="79AB42A3" w:rsidR="00734475" w:rsidRDefault="00734475" w:rsidP="00734475">
      <w:r>
        <w:t>DrosoEu_wc2_1_30s_vapr_10 (</w:t>
      </w:r>
      <w:r w:rsidRPr="00734475">
        <w:t>vapor pressure of October</w:t>
      </w:r>
      <w:r>
        <w:t>) displayed a permutation importance of 15.1%, signifying its substantial influence under model perturbation.</w:t>
      </w:r>
    </w:p>
    <w:p w14:paraId="6B37E56B" w14:textId="3A28513D" w:rsidR="00734475" w:rsidRDefault="00734475" w:rsidP="00734475">
      <w:r>
        <w:t xml:space="preserve">Other variables like DrosoEu_wc2_1_30s_bio_3 </w:t>
      </w:r>
      <w:r w:rsidR="00F532C7">
        <w:t>(</w:t>
      </w:r>
      <w:r w:rsidR="00F532C7" w:rsidRPr="00F532C7">
        <w:t>isothermality</w:t>
      </w:r>
      <w:r w:rsidR="00F532C7">
        <w:t xml:space="preserve">) </w:t>
      </w:r>
      <w:r>
        <w:t>and DrosoEu_wc2_1_30s_vapr_02</w:t>
      </w:r>
      <w:r w:rsidR="00F532C7">
        <w:t xml:space="preserve"> (</w:t>
      </w:r>
      <w:r w:rsidR="00F532C7" w:rsidRPr="00F532C7">
        <w:t>vapor pressure of February</w:t>
      </w:r>
      <w:r w:rsidR="00F532C7">
        <w:t>)</w:t>
      </w:r>
      <w:r>
        <w:t xml:space="preserve"> also showed significant contributions and impacts, underlining the model's dependency on a range of environmental factors.</w:t>
      </w:r>
    </w:p>
    <w:p w14:paraId="2C5D04EC" w14:textId="630FB657" w:rsidR="00F50121" w:rsidRDefault="00896CA6" w:rsidP="00734475">
      <w:r>
        <w:rPr>
          <w:noProof/>
        </w:rPr>
        <w:lastRenderedPageBreak/>
        <w:drawing>
          <wp:anchor distT="0" distB="0" distL="114300" distR="114300" simplePos="0" relativeHeight="251659264" behindDoc="0" locked="0" layoutInCell="1" allowOverlap="1" wp14:anchorId="2329F000" wp14:editId="709F16F3">
            <wp:simplePos x="0" y="0"/>
            <wp:positionH relativeFrom="column">
              <wp:posOffset>609288</wp:posOffset>
            </wp:positionH>
            <wp:positionV relativeFrom="paragraph">
              <wp:posOffset>873605</wp:posOffset>
            </wp:positionV>
            <wp:extent cx="3893185" cy="1835785"/>
            <wp:effectExtent l="0" t="0" r="0" b="0"/>
            <wp:wrapTopAndBottom/>
            <wp:docPr id="1849559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185" cy="183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F50121" w:rsidRPr="00F50121">
        <w:t>The predicted probability of a species' presence is affected by changes in each environmental variable, as shown by the response curves for each variable. These curves aid in understanding the marginal effects of distinct environmental factors on the predictions of species distribution, particularly when they display mean responses and deviations.</w:t>
      </w:r>
    </w:p>
    <w:p w14:paraId="51F0714D" w14:textId="42C03721" w:rsidR="00D9778D" w:rsidRDefault="00D9778D" w:rsidP="00734475"/>
    <w:p w14:paraId="7BF16F92" w14:textId="2F222083" w:rsidR="00D9778D" w:rsidRDefault="00D9778D" w:rsidP="00734475">
      <w:r>
        <w:t xml:space="preserve">Figure 2. </w:t>
      </w:r>
      <w:r w:rsidR="00896CA6" w:rsidRPr="00896CA6">
        <w:t xml:space="preserve">Jackknife of Regularized Training Gain for </w:t>
      </w:r>
      <w:r w:rsidR="00896CA6" w:rsidRPr="00896CA6">
        <w:rPr>
          <w:i/>
          <w:iCs/>
        </w:rPr>
        <w:t>D. melanogaster</w:t>
      </w:r>
      <w:r w:rsidR="00896CA6" w:rsidRPr="00896CA6">
        <w:t>. The bar chart shows the influence of various environmental variables on the regularized training gain in a Maxent model. Each bar represents the gain under three conditions: without the variable (red), with only the variable (blue), and with all variables (cyan). The analysis identifies key variables that significantly enhance the model's predictive accuracy.</w:t>
      </w:r>
    </w:p>
    <w:p w14:paraId="5290EC4A" w14:textId="6CD32123" w:rsidR="00734475" w:rsidRPr="00F532C7" w:rsidRDefault="00734475" w:rsidP="00734475">
      <w:pPr>
        <w:rPr>
          <w:b/>
          <w:bCs/>
        </w:rPr>
      </w:pPr>
      <w:r w:rsidRPr="00F532C7">
        <w:rPr>
          <w:b/>
          <w:bCs/>
        </w:rPr>
        <w:t>Conclusion</w:t>
      </w:r>
    </w:p>
    <w:p w14:paraId="71AAB698" w14:textId="77777777" w:rsidR="00F50121" w:rsidRDefault="00F50121" w:rsidP="00734475">
      <w:r w:rsidRPr="00F50121">
        <w:t xml:space="preserve">For </w:t>
      </w:r>
      <w:r w:rsidRPr="00F50121">
        <w:rPr>
          <w:i/>
          <w:iCs/>
        </w:rPr>
        <w:t>D. melanogaster</w:t>
      </w:r>
      <w:r w:rsidRPr="00F50121">
        <w:t xml:space="preserve">, the Maxent model successfully combines </w:t>
      </w:r>
      <w:r w:rsidRPr="00F50121">
        <w:t>several</w:t>
      </w:r>
      <w:r w:rsidRPr="00F50121">
        <w:t xml:space="preserve"> environmental factors to forecast species distribution with a high degree of accuracy and dependability. </w:t>
      </w:r>
    </w:p>
    <w:p w14:paraId="329C9E70" w14:textId="5419825B" w:rsidR="00D663FB" w:rsidRDefault="00D663FB" w:rsidP="00734475">
      <w:r>
        <w:rPr>
          <w:noProof/>
        </w:rPr>
        <w:drawing>
          <wp:inline distT="0" distB="0" distL="0" distR="0" wp14:anchorId="09219BEB" wp14:editId="6CEF7750">
            <wp:extent cx="5943600" cy="2638425"/>
            <wp:effectExtent l="0" t="0" r="0" b="9525"/>
            <wp:docPr id="230147512" name="Picture 1" descr="A map of europe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47512" name="Picture 1" descr="A map of europe with different colo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49757A56" w14:textId="180F953C" w:rsidR="00D663FB" w:rsidRPr="00D663FB" w:rsidRDefault="00D663FB" w:rsidP="00734475">
      <w:r>
        <w:t xml:space="preserve">Figure </w:t>
      </w:r>
      <w:r w:rsidR="00896CA6">
        <w:t>3</w:t>
      </w:r>
      <w:r>
        <w:t xml:space="preserve">. </w:t>
      </w:r>
      <w:r w:rsidRPr="00D663FB">
        <w:t xml:space="preserve">Predicted Habitat Suitability for </w:t>
      </w:r>
      <w:r w:rsidRPr="00D663FB">
        <w:rPr>
          <w:i/>
          <w:iCs/>
        </w:rPr>
        <w:t>D</w:t>
      </w:r>
      <w:r>
        <w:rPr>
          <w:i/>
          <w:iCs/>
        </w:rPr>
        <w:t>.</w:t>
      </w:r>
      <w:r w:rsidRPr="00D663FB">
        <w:rPr>
          <w:i/>
          <w:iCs/>
        </w:rPr>
        <w:t xml:space="preserve"> melanogaster</w:t>
      </w:r>
      <w:r w:rsidRPr="00D663FB">
        <w:t xml:space="preserve"> across Europe.</w:t>
      </w:r>
    </w:p>
    <w:p w14:paraId="64FED835" w14:textId="3BFFA7A5" w:rsidR="00734475" w:rsidRDefault="00F50121" w:rsidP="00F50121">
      <w:r w:rsidRPr="00F50121">
        <w:t xml:space="preserve">Based on environmental variables from WorldClim data, Figure </w:t>
      </w:r>
      <w:r w:rsidR="00896CA6">
        <w:t>3</w:t>
      </w:r>
      <w:r w:rsidRPr="00F50121">
        <w:t xml:space="preserve"> shows the outcomes of a Maxent distribution model, emphasizing areas with varying probabilities of species presence. The regions </w:t>
      </w:r>
      <w:r w:rsidRPr="00F50121">
        <w:lastRenderedPageBreak/>
        <w:t xml:space="preserve">where the species' climatic conditions are most favorable are indicated by the suitability scores, which range from 0 (blue, least suitable) to 1 (red, most suitable). The warmer colors in Central and Northern Europe indicate higher habitat suitability. </w:t>
      </w:r>
      <w:r>
        <w:t>T</w:t>
      </w:r>
      <w:r w:rsidRPr="00F50121">
        <w:t xml:space="preserve">he map effectively depicts how climate and environmental variables influence </w:t>
      </w:r>
      <w:r w:rsidRPr="00F50121">
        <w:rPr>
          <w:i/>
          <w:iCs/>
        </w:rPr>
        <w:t>D. melanogaster</w:t>
      </w:r>
      <w:r w:rsidRPr="00F50121">
        <w:t>'s distribution patterns.</w:t>
      </w:r>
    </w:p>
    <w:sectPr w:rsidR="0073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75"/>
    <w:rsid w:val="00245840"/>
    <w:rsid w:val="00513F8B"/>
    <w:rsid w:val="00734475"/>
    <w:rsid w:val="00896CA6"/>
    <w:rsid w:val="00D663FB"/>
    <w:rsid w:val="00D9778D"/>
    <w:rsid w:val="00EF043D"/>
    <w:rsid w:val="00F50121"/>
    <w:rsid w:val="00F5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2D88"/>
  <w15:chartTrackingRefBased/>
  <w15:docId w15:val="{8218B28F-DA7D-4658-964E-4CA45494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475"/>
    <w:rPr>
      <w:rFonts w:eastAsiaTheme="majorEastAsia" w:cstheme="majorBidi"/>
      <w:color w:val="272727" w:themeColor="text1" w:themeTint="D8"/>
    </w:rPr>
  </w:style>
  <w:style w:type="paragraph" w:styleId="Title">
    <w:name w:val="Title"/>
    <w:basedOn w:val="Normal"/>
    <w:next w:val="Normal"/>
    <w:link w:val="TitleChar"/>
    <w:uiPriority w:val="10"/>
    <w:qFormat/>
    <w:rsid w:val="00734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475"/>
    <w:pPr>
      <w:spacing w:before="160"/>
      <w:jc w:val="center"/>
    </w:pPr>
    <w:rPr>
      <w:i/>
      <w:iCs/>
      <w:color w:val="404040" w:themeColor="text1" w:themeTint="BF"/>
    </w:rPr>
  </w:style>
  <w:style w:type="character" w:customStyle="1" w:styleId="QuoteChar">
    <w:name w:val="Quote Char"/>
    <w:basedOn w:val="DefaultParagraphFont"/>
    <w:link w:val="Quote"/>
    <w:uiPriority w:val="29"/>
    <w:rsid w:val="00734475"/>
    <w:rPr>
      <w:i/>
      <w:iCs/>
      <w:color w:val="404040" w:themeColor="text1" w:themeTint="BF"/>
    </w:rPr>
  </w:style>
  <w:style w:type="paragraph" w:styleId="ListParagraph">
    <w:name w:val="List Paragraph"/>
    <w:basedOn w:val="Normal"/>
    <w:uiPriority w:val="34"/>
    <w:qFormat/>
    <w:rsid w:val="00734475"/>
    <w:pPr>
      <w:ind w:left="720"/>
      <w:contextualSpacing/>
    </w:pPr>
  </w:style>
  <w:style w:type="character" w:styleId="IntenseEmphasis">
    <w:name w:val="Intense Emphasis"/>
    <w:basedOn w:val="DefaultParagraphFont"/>
    <w:uiPriority w:val="21"/>
    <w:qFormat/>
    <w:rsid w:val="00734475"/>
    <w:rPr>
      <w:i/>
      <w:iCs/>
      <w:color w:val="0F4761" w:themeColor="accent1" w:themeShade="BF"/>
    </w:rPr>
  </w:style>
  <w:style w:type="paragraph" w:styleId="IntenseQuote">
    <w:name w:val="Intense Quote"/>
    <w:basedOn w:val="Normal"/>
    <w:next w:val="Normal"/>
    <w:link w:val="IntenseQuoteChar"/>
    <w:uiPriority w:val="30"/>
    <w:qFormat/>
    <w:rsid w:val="00734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475"/>
    <w:rPr>
      <w:i/>
      <w:iCs/>
      <w:color w:val="0F4761" w:themeColor="accent1" w:themeShade="BF"/>
    </w:rPr>
  </w:style>
  <w:style w:type="character" w:styleId="IntenseReference">
    <w:name w:val="Intense Reference"/>
    <w:basedOn w:val="DefaultParagraphFont"/>
    <w:uiPriority w:val="32"/>
    <w:qFormat/>
    <w:rsid w:val="007344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Mehregan Ebrahimi</dc:creator>
  <cp:keywords/>
  <dc:description/>
  <cp:lastModifiedBy>Mehregan Ebrahimi</cp:lastModifiedBy>
  <cp:revision>3</cp:revision>
  <dcterms:created xsi:type="dcterms:W3CDTF">2024-06-17T17:27:00Z</dcterms:created>
  <dcterms:modified xsi:type="dcterms:W3CDTF">2024-06-17T17:43:00Z</dcterms:modified>
</cp:coreProperties>
</file>