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F38" w:rsidRPr="004237F6" w:rsidRDefault="00892877" w:rsidP="004237F6">
      <w:pPr>
        <w:spacing w:after="120" w:line="240" w:lineRule="auto"/>
        <w:jc w:val="center"/>
        <w:rPr>
          <w:rFonts w:ascii="Times New Roman" w:hAnsi="Times New Roman" w:cs="Times New Roman"/>
          <w:b/>
          <w:sz w:val="24"/>
          <w:szCs w:val="24"/>
        </w:rPr>
      </w:pPr>
      <w:r w:rsidRPr="004237F6">
        <w:rPr>
          <w:rFonts w:ascii="Times New Roman" w:hAnsi="Times New Roman" w:cs="Times New Roman"/>
          <w:b/>
          <w:sz w:val="24"/>
          <w:szCs w:val="24"/>
        </w:rPr>
        <w:t xml:space="preserve">Update on </w:t>
      </w:r>
      <w:r w:rsidR="00931F05">
        <w:rPr>
          <w:rFonts w:ascii="Times New Roman" w:hAnsi="Times New Roman" w:cs="Times New Roman"/>
          <w:b/>
          <w:sz w:val="24"/>
          <w:szCs w:val="24"/>
        </w:rPr>
        <w:t xml:space="preserve">the </w:t>
      </w:r>
      <w:r w:rsidR="00B31AED">
        <w:rPr>
          <w:rFonts w:ascii="Times New Roman" w:hAnsi="Times New Roman" w:cs="Times New Roman"/>
          <w:b/>
          <w:sz w:val="24"/>
          <w:szCs w:val="24"/>
        </w:rPr>
        <w:t>Use of Deployable</w:t>
      </w:r>
      <w:r w:rsidR="00931F05">
        <w:rPr>
          <w:rFonts w:ascii="Times New Roman" w:hAnsi="Times New Roman" w:cs="Times New Roman"/>
          <w:b/>
          <w:sz w:val="24"/>
          <w:szCs w:val="24"/>
        </w:rPr>
        <w:t xml:space="preserve"> Assets</w:t>
      </w:r>
      <w:r w:rsidRPr="004237F6">
        <w:rPr>
          <w:rFonts w:ascii="Times New Roman" w:hAnsi="Times New Roman" w:cs="Times New Roman"/>
          <w:b/>
          <w:sz w:val="24"/>
          <w:szCs w:val="24"/>
        </w:rPr>
        <w:t xml:space="preserve"> for the NPSBN</w:t>
      </w:r>
    </w:p>
    <w:p w:rsidR="00892877" w:rsidRDefault="00892877" w:rsidP="00625788">
      <w:pPr>
        <w:spacing w:after="120" w:line="240" w:lineRule="auto"/>
        <w:rPr>
          <w:rFonts w:ascii="Times New Roman" w:hAnsi="Times New Roman" w:cs="Times New Roman"/>
          <w:sz w:val="24"/>
          <w:szCs w:val="24"/>
        </w:rPr>
      </w:pPr>
    </w:p>
    <w:p w:rsidR="004237F6" w:rsidRDefault="003A0D6C" w:rsidP="00625788">
      <w:pPr>
        <w:spacing w:after="120" w:line="240" w:lineRule="auto"/>
        <w:rPr>
          <w:rFonts w:ascii="Times New Roman" w:hAnsi="Times New Roman" w:cs="Times New Roman"/>
          <w:sz w:val="24"/>
          <w:szCs w:val="24"/>
        </w:rPr>
      </w:pPr>
      <w:r>
        <w:rPr>
          <w:rFonts w:ascii="Times New Roman" w:hAnsi="Times New Roman" w:cs="Times New Roman"/>
          <w:sz w:val="24"/>
          <w:szCs w:val="24"/>
        </w:rPr>
        <w:t>May 13</w:t>
      </w:r>
      <w:r w:rsidR="004237F6">
        <w:rPr>
          <w:rFonts w:ascii="Times New Roman" w:hAnsi="Times New Roman" w:cs="Times New Roman"/>
          <w:sz w:val="24"/>
          <w:szCs w:val="24"/>
        </w:rPr>
        <w:t>, 2015</w:t>
      </w:r>
    </w:p>
    <w:p w:rsidR="00DE4760" w:rsidRDefault="00DE4760" w:rsidP="00DE4760">
      <w:pPr>
        <w:pStyle w:val="NormalWeb"/>
        <w:shd w:val="clear" w:color="auto" w:fill="FFFFFF"/>
        <w:spacing w:before="0" w:after="120"/>
        <w:rPr>
          <w:color w:val="333333"/>
          <w:lang w:val="en"/>
        </w:rPr>
      </w:pPr>
    </w:p>
    <w:p w:rsidR="00A25235" w:rsidRDefault="00B31AED" w:rsidP="00DE4760">
      <w:pPr>
        <w:pStyle w:val="NormalWeb"/>
        <w:shd w:val="clear" w:color="auto" w:fill="FFFFFF"/>
        <w:spacing w:before="0" w:after="120"/>
        <w:rPr>
          <w:color w:val="333333"/>
          <w:lang w:val="en"/>
        </w:rPr>
      </w:pPr>
      <w:r>
        <w:rPr>
          <w:color w:val="333333"/>
          <w:lang w:val="en"/>
        </w:rPr>
        <w:t>In order for the</w:t>
      </w:r>
      <w:r w:rsidR="00DE4760">
        <w:rPr>
          <w:color w:val="333333"/>
          <w:lang w:val="en"/>
        </w:rPr>
        <w:t xml:space="preserve"> Nationwide Public Safety Broadband Network (NPSBN) </w:t>
      </w:r>
      <w:r>
        <w:rPr>
          <w:color w:val="333333"/>
          <w:lang w:val="en"/>
        </w:rPr>
        <w:t>to support public safety and first responder operations whenever and wherever they need broadband communications, deployable assets will comprise an important part of the network.  As desirable as it would be to have reliable terrestrial coverage everywhere in the United States, this is just not practical given a limited budget.</w:t>
      </w:r>
      <w:r w:rsidR="00917D1C">
        <w:rPr>
          <w:color w:val="333333"/>
          <w:lang w:val="en"/>
        </w:rPr>
        <w:t xml:space="preserve">  </w:t>
      </w:r>
      <w:r w:rsidR="00D35BFF">
        <w:rPr>
          <w:color w:val="333333"/>
          <w:lang w:val="en"/>
        </w:rPr>
        <w:t>In fact, FirstNet has suggested baseline coverage performance areas for each state, based on specific public safety usage and risk factors.</w:t>
      </w:r>
      <w:r w:rsidR="00A25235">
        <w:rPr>
          <w:color w:val="333333"/>
          <w:lang w:val="en"/>
        </w:rPr>
        <w:t xml:space="preserve">  Those areas that do not exhibit an anticipated consistent need for public safety response are designated as candidate areas for coverage using a deployable unit in the event of an incident.  Those baseline areas for the State of MD, as suggested by FirstNet, are designated by the gray shaded areas in the figure below.</w:t>
      </w:r>
    </w:p>
    <w:p w:rsidR="00A25235" w:rsidRDefault="00A25235" w:rsidP="00DE4760">
      <w:pPr>
        <w:pStyle w:val="NormalWeb"/>
        <w:shd w:val="clear" w:color="auto" w:fill="FFFFFF"/>
        <w:spacing w:before="0" w:after="120"/>
        <w:rPr>
          <w:color w:val="333333"/>
          <w:lang w:val="en"/>
        </w:rPr>
      </w:pPr>
    </w:p>
    <w:p w:rsidR="00A25235" w:rsidRDefault="00A25235" w:rsidP="00DE4760">
      <w:pPr>
        <w:pStyle w:val="NormalWeb"/>
        <w:shd w:val="clear" w:color="auto" w:fill="FFFFFF"/>
        <w:spacing w:before="0" w:after="120"/>
        <w:rPr>
          <w:color w:val="333333"/>
          <w:lang w:val="en"/>
        </w:rPr>
      </w:pPr>
      <w:r>
        <w:rPr>
          <w:noProof/>
          <w:color w:val="333333"/>
        </w:rPr>
        <w:drawing>
          <wp:inline distT="0" distB="0" distL="0" distR="0">
            <wp:extent cx="5943600" cy="3046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 Terrestrial.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046095"/>
                    </a:xfrm>
                    <a:prstGeom prst="rect">
                      <a:avLst/>
                    </a:prstGeom>
                  </pic:spPr>
                </pic:pic>
              </a:graphicData>
            </a:graphic>
          </wp:inline>
        </w:drawing>
      </w:r>
    </w:p>
    <w:p w:rsidR="003A0D6C" w:rsidRDefault="00A25235" w:rsidP="00DE4760">
      <w:pPr>
        <w:pStyle w:val="NormalWeb"/>
        <w:shd w:val="clear" w:color="auto" w:fill="FFFFFF"/>
        <w:spacing w:before="0" w:after="120"/>
        <w:rPr>
          <w:color w:val="333333"/>
          <w:lang w:val="en"/>
        </w:rPr>
      </w:pPr>
      <w:r>
        <w:rPr>
          <w:color w:val="333333"/>
          <w:lang w:val="en"/>
        </w:rPr>
        <w:t xml:space="preserve"> </w:t>
      </w:r>
    </w:p>
    <w:p w:rsidR="004B19D2" w:rsidRDefault="003A0D6C" w:rsidP="00DE4760">
      <w:pPr>
        <w:pStyle w:val="NormalWeb"/>
        <w:shd w:val="clear" w:color="auto" w:fill="FFFFFF"/>
        <w:spacing w:before="0" w:after="120"/>
        <w:rPr>
          <w:color w:val="333333"/>
          <w:lang w:val="en"/>
        </w:rPr>
      </w:pPr>
      <w:r>
        <w:rPr>
          <w:color w:val="333333"/>
          <w:lang w:val="en"/>
        </w:rPr>
        <w:t>In order to support the mission of the NPSBN, a</w:t>
      </w:r>
      <w:r w:rsidR="0062438C">
        <w:rPr>
          <w:color w:val="333333"/>
          <w:lang w:val="en"/>
        </w:rPr>
        <w:t xml:space="preserve"> number of vendors have identified potential deployable solutions that </w:t>
      </w:r>
      <w:r>
        <w:rPr>
          <w:color w:val="333333"/>
          <w:lang w:val="en"/>
        </w:rPr>
        <w:t>would be applicable to the network</w:t>
      </w:r>
      <w:r w:rsidR="0062438C">
        <w:rPr>
          <w:color w:val="333333"/>
          <w:lang w:val="en"/>
        </w:rPr>
        <w:t xml:space="preserve">.  These </w:t>
      </w:r>
      <w:r>
        <w:rPr>
          <w:color w:val="333333"/>
          <w:lang w:val="en"/>
        </w:rPr>
        <w:t xml:space="preserve">solutions </w:t>
      </w:r>
      <w:r w:rsidR="0062438C">
        <w:rPr>
          <w:color w:val="333333"/>
          <w:lang w:val="en"/>
        </w:rPr>
        <w:t>can be grouped into three main categories:</w:t>
      </w:r>
    </w:p>
    <w:p w:rsidR="004B19D2" w:rsidRDefault="004B19D2" w:rsidP="004B19D2">
      <w:pPr>
        <w:pStyle w:val="NormalWeb"/>
        <w:numPr>
          <w:ilvl w:val="0"/>
          <w:numId w:val="2"/>
        </w:numPr>
        <w:shd w:val="clear" w:color="auto" w:fill="FFFFFF"/>
        <w:spacing w:before="0" w:after="120"/>
        <w:rPr>
          <w:color w:val="333333"/>
          <w:lang w:val="en"/>
        </w:rPr>
      </w:pPr>
      <w:r>
        <w:rPr>
          <w:color w:val="333333"/>
          <w:lang w:val="en"/>
        </w:rPr>
        <w:t>Trailer</w:t>
      </w:r>
      <w:r w:rsidR="00A66C8E">
        <w:rPr>
          <w:color w:val="333333"/>
          <w:lang w:val="en"/>
        </w:rPr>
        <w:t>-Mounted</w:t>
      </w:r>
      <w:r w:rsidR="00EE2B70">
        <w:rPr>
          <w:color w:val="333333"/>
          <w:lang w:val="en"/>
        </w:rPr>
        <w:t>:</w:t>
      </w:r>
    </w:p>
    <w:p w:rsidR="004B19D2" w:rsidRPr="004B19D2" w:rsidRDefault="003A0D6C" w:rsidP="004B19D2">
      <w:pPr>
        <w:pStyle w:val="NormalWeb"/>
        <w:numPr>
          <w:ilvl w:val="1"/>
          <w:numId w:val="2"/>
        </w:numPr>
        <w:shd w:val="clear" w:color="auto" w:fill="FFFFFF"/>
        <w:spacing w:after="120"/>
        <w:rPr>
          <w:color w:val="333333"/>
          <w:lang w:val="en"/>
        </w:rPr>
      </w:pPr>
      <w:r>
        <w:rPr>
          <w:color w:val="333333"/>
          <w:lang w:val="en"/>
        </w:rPr>
        <w:t xml:space="preserve">Typical use: Long term; Medium term; </w:t>
      </w:r>
      <w:r w:rsidR="00EE2B70">
        <w:rPr>
          <w:color w:val="333333"/>
          <w:lang w:val="en"/>
        </w:rPr>
        <w:t>Incident Recovery;</w:t>
      </w:r>
    </w:p>
    <w:p w:rsidR="004B19D2" w:rsidRPr="004B19D2" w:rsidRDefault="00EE2B70" w:rsidP="004B19D2">
      <w:pPr>
        <w:pStyle w:val="NormalWeb"/>
        <w:numPr>
          <w:ilvl w:val="1"/>
          <w:numId w:val="2"/>
        </w:numPr>
        <w:shd w:val="clear" w:color="auto" w:fill="FFFFFF"/>
        <w:spacing w:after="120"/>
        <w:rPr>
          <w:color w:val="333333"/>
          <w:lang w:val="en"/>
        </w:rPr>
      </w:pPr>
      <w:r>
        <w:rPr>
          <w:color w:val="333333"/>
          <w:lang w:val="en"/>
        </w:rPr>
        <w:t>Up to 1000 Concurrent Users;</w:t>
      </w:r>
    </w:p>
    <w:p w:rsidR="004B19D2" w:rsidRPr="004B19D2" w:rsidRDefault="003A0D6C" w:rsidP="004B19D2">
      <w:pPr>
        <w:pStyle w:val="NormalWeb"/>
        <w:numPr>
          <w:ilvl w:val="1"/>
          <w:numId w:val="2"/>
        </w:numPr>
        <w:shd w:val="clear" w:color="auto" w:fill="FFFFFF"/>
        <w:spacing w:after="120"/>
        <w:rPr>
          <w:color w:val="333333"/>
          <w:lang w:val="en"/>
        </w:rPr>
      </w:pPr>
      <w:r>
        <w:rPr>
          <w:color w:val="333333"/>
          <w:lang w:val="en"/>
        </w:rPr>
        <w:t xml:space="preserve">Coverage Area: </w:t>
      </w:r>
      <w:r w:rsidR="004B19D2" w:rsidRPr="004B19D2">
        <w:rPr>
          <w:color w:val="333333"/>
          <w:lang w:val="en"/>
        </w:rPr>
        <w:t>1-7 mile radius de</w:t>
      </w:r>
      <w:r w:rsidR="00EE2B70">
        <w:rPr>
          <w:color w:val="333333"/>
          <w:lang w:val="en"/>
        </w:rPr>
        <w:t>pending upon site and antennas;</w:t>
      </w:r>
    </w:p>
    <w:p w:rsidR="004B19D2" w:rsidRPr="004B19D2" w:rsidRDefault="004B19D2" w:rsidP="004B19D2">
      <w:pPr>
        <w:pStyle w:val="NormalWeb"/>
        <w:numPr>
          <w:ilvl w:val="1"/>
          <w:numId w:val="2"/>
        </w:numPr>
        <w:shd w:val="clear" w:color="auto" w:fill="FFFFFF"/>
        <w:spacing w:after="120"/>
        <w:rPr>
          <w:color w:val="333333"/>
          <w:lang w:val="en"/>
        </w:rPr>
      </w:pPr>
      <w:r w:rsidRPr="004B19D2">
        <w:rPr>
          <w:color w:val="333333"/>
          <w:lang w:val="en"/>
        </w:rPr>
        <w:t>Backhaul Requir</w:t>
      </w:r>
      <w:r w:rsidR="003A0D6C">
        <w:rPr>
          <w:color w:val="333333"/>
          <w:lang w:val="en"/>
        </w:rPr>
        <w:t xml:space="preserve">ements: </w:t>
      </w:r>
      <w:r w:rsidR="00EE2B70">
        <w:rPr>
          <w:color w:val="333333"/>
          <w:lang w:val="en"/>
        </w:rPr>
        <w:t>Likely Satellite based.</w:t>
      </w:r>
    </w:p>
    <w:p w:rsidR="004B19D2" w:rsidRDefault="004B19D2" w:rsidP="004B19D2">
      <w:pPr>
        <w:pStyle w:val="NormalWeb"/>
        <w:numPr>
          <w:ilvl w:val="0"/>
          <w:numId w:val="2"/>
        </w:numPr>
        <w:shd w:val="clear" w:color="auto" w:fill="FFFFFF"/>
        <w:spacing w:before="0" w:after="120"/>
        <w:rPr>
          <w:color w:val="333333"/>
          <w:lang w:val="en"/>
        </w:rPr>
      </w:pPr>
      <w:r>
        <w:rPr>
          <w:color w:val="333333"/>
          <w:lang w:val="en"/>
        </w:rPr>
        <w:lastRenderedPageBreak/>
        <w:t>Lightweight Fixed</w:t>
      </w:r>
      <w:r w:rsidR="0062438C">
        <w:rPr>
          <w:color w:val="333333"/>
          <w:lang w:val="en"/>
        </w:rPr>
        <w:t xml:space="preserve"> or Semi-Fixed</w:t>
      </w:r>
      <w:r w:rsidR="00EE2B70">
        <w:rPr>
          <w:color w:val="333333"/>
          <w:lang w:val="en"/>
        </w:rPr>
        <w:t>:</w:t>
      </w:r>
    </w:p>
    <w:p w:rsidR="004B19D2" w:rsidRPr="004B19D2" w:rsidRDefault="003A0D6C" w:rsidP="004B19D2">
      <w:pPr>
        <w:pStyle w:val="NormalWeb"/>
        <w:numPr>
          <w:ilvl w:val="1"/>
          <w:numId w:val="2"/>
        </w:numPr>
        <w:shd w:val="clear" w:color="auto" w:fill="FFFFFF"/>
        <w:spacing w:after="120"/>
        <w:rPr>
          <w:color w:val="333333"/>
          <w:lang w:val="en"/>
        </w:rPr>
      </w:pPr>
      <w:r>
        <w:rPr>
          <w:color w:val="333333"/>
          <w:lang w:val="en"/>
        </w:rPr>
        <w:t xml:space="preserve">Typical use: </w:t>
      </w:r>
      <w:r w:rsidR="004B19D2" w:rsidRPr="004B19D2">
        <w:rPr>
          <w:color w:val="333333"/>
          <w:lang w:val="en"/>
        </w:rPr>
        <w:t xml:space="preserve">Long term – rural areas and </w:t>
      </w:r>
      <w:r w:rsidR="00EE2B70">
        <w:rPr>
          <w:color w:val="333333"/>
          <w:lang w:val="en"/>
        </w:rPr>
        <w:t>high availability;</w:t>
      </w:r>
    </w:p>
    <w:p w:rsidR="004B19D2" w:rsidRPr="004B19D2" w:rsidRDefault="004B19D2" w:rsidP="004B19D2">
      <w:pPr>
        <w:pStyle w:val="NormalWeb"/>
        <w:numPr>
          <w:ilvl w:val="1"/>
          <w:numId w:val="2"/>
        </w:numPr>
        <w:shd w:val="clear" w:color="auto" w:fill="FFFFFF"/>
        <w:spacing w:after="120"/>
        <w:rPr>
          <w:color w:val="333333"/>
          <w:lang w:val="en"/>
        </w:rPr>
      </w:pPr>
      <w:r w:rsidRPr="004B19D2">
        <w:rPr>
          <w:color w:val="333333"/>
          <w:lang w:val="en"/>
        </w:rPr>
        <w:t>Up to 1000 Concurrent Users</w:t>
      </w:r>
      <w:r w:rsidR="00EE2B70">
        <w:rPr>
          <w:color w:val="333333"/>
          <w:lang w:val="en"/>
        </w:rPr>
        <w:t>;</w:t>
      </w:r>
    </w:p>
    <w:p w:rsidR="004B19D2" w:rsidRPr="004B19D2" w:rsidRDefault="003A0D6C" w:rsidP="004B19D2">
      <w:pPr>
        <w:pStyle w:val="NormalWeb"/>
        <w:numPr>
          <w:ilvl w:val="1"/>
          <w:numId w:val="2"/>
        </w:numPr>
        <w:shd w:val="clear" w:color="auto" w:fill="FFFFFF"/>
        <w:spacing w:after="120"/>
        <w:rPr>
          <w:color w:val="333333"/>
          <w:lang w:val="en"/>
        </w:rPr>
      </w:pPr>
      <w:r>
        <w:rPr>
          <w:color w:val="333333"/>
          <w:lang w:val="en"/>
        </w:rPr>
        <w:t xml:space="preserve">Coverage Area: </w:t>
      </w:r>
      <w:r w:rsidR="004B19D2" w:rsidRPr="004B19D2">
        <w:rPr>
          <w:color w:val="333333"/>
          <w:lang w:val="en"/>
        </w:rPr>
        <w:t>1-15 mile radius d</w:t>
      </w:r>
      <w:r w:rsidR="00EE2B70">
        <w:rPr>
          <w:color w:val="333333"/>
          <w:lang w:val="en"/>
        </w:rPr>
        <w:t>epending upon site and antennas;</w:t>
      </w:r>
    </w:p>
    <w:p w:rsidR="004B19D2" w:rsidRDefault="003A0D6C" w:rsidP="004B19D2">
      <w:pPr>
        <w:pStyle w:val="NormalWeb"/>
        <w:numPr>
          <w:ilvl w:val="1"/>
          <w:numId w:val="2"/>
        </w:numPr>
        <w:shd w:val="clear" w:color="auto" w:fill="FFFFFF"/>
        <w:spacing w:before="0" w:after="120"/>
        <w:rPr>
          <w:color w:val="333333"/>
          <w:lang w:val="en"/>
        </w:rPr>
      </w:pPr>
      <w:r>
        <w:rPr>
          <w:color w:val="333333"/>
          <w:lang w:val="en"/>
        </w:rPr>
        <w:t xml:space="preserve">Backhaul Requirements: </w:t>
      </w:r>
      <w:r w:rsidR="004B19D2" w:rsidRPr="004B19D2">
        <w:rPr>
          <w:color w:val="333333"/>
          <w:lang w:val="en"/>
        </w:rPr>
        <w:t>Likely Commercial Microwave</w:t>
      </w:r>
      <w:r w:rsidR="00EE2B70">
        <w:rPr>
          <w:color w:val="333333"/>
          <w:lang w:val="en"/>
        </w:rPr>
        <w:t>.</w:t>
      </w:r>
    </w:p>
    <w:p w:rsidR="004B19D2" w:rsidRDefault="0062438C" w:rsidP="004B19D2">
      <w:pPr>
        <w:pStyle w:val="NormalWeb"/>
        <w:numPr>
          <w:ilvl w:val="0"/>
          <w:numId w:val="2"/>
        </w:numPr>
        <w:shd w:val="clear" w:color="auto" w:fill="FFFFFF"/>
        <w:spacing w:before="0" w:after="120"/>
        <w:rPr>
          <w:color w:val="333333"/>
          <w:lang w:val="en"/>
        </w:rPr>
      </w:pPr>
      <w:r>
        <w:rPr>
          <w:color w:val="333333"/>
          <w:lang w:val="en"/>
        </w:rPr>
        <w:t>Vehicular or Backpack</w:t>
      </w:r>
      <w:r w:rsidR="00EE2B70">
        <w:rPr>
          <w:color w:val="333333"/>
          <w:lang w:val="en"/>
        </w:rPr>
        <w:t>:</w:t>
      </w:r>
    </w:p>
    <w:p w:rsidR="004B19D2" w:rsidRPr="004B19D2" w:rsidRDefault="003A0D6C" w:rsidP="004B19D2">
      <w:pPr>
        <w:pStyle w:val="NormalWeb"/>
        <w:numPr>
          <w:ilvl w:val="1"/>
          <w:numId w:val="2"/>
        </w:numPr>
        <w:shd w:val="clear" w:color="auto" w:fill="FFFFFF"/>
        <w:spacing w:after="120"/>
        <w:rPr>
          <w:color w:val="333333"/>
          <w:lang w:val="en"/>
        </w:rPr>
      </w:pPr>
      <w:r>
        <w:rPr>
          <w:color w:val="333333"/>
          <w:lang w:val="en"/>
        </w:rPr>
        <w:t xml:space="preserve">Typical use: Immediate; </w:t>
      </w:r>
      <w:r w:rsidR="004B19D2" w:rsidRPr="004B19D2">
        <w:rPr>
          <w:color w:val="333333"/>
          <w:lang w:val="en"/>
        </w:rPr>
        <w:t>Incident Response</w:t>
      </w:r>
      <w:r w:rsidR="00EE2B70">
        <w:rPr>
          <w:color w:val="333333"/>
          <w:lang w:val="en"/>
        </w:rPr>
        <w:t>:</w:t>
      </w:r>
    </w:p>
    <w:p w:rsidR="004B19D2" w:rsidRPr="004B19D2" w:rsidRDefault="00B8338D" w:rsidP="004B19D2">
      <w:pPr>
        <w:pStyle w:val="NormalWeb"/>
        <w:numPr>
          <w:ilvl w:val="1"/>
          <w:numId w:val="2"/>
        </w:numPr>
        <w:shd w:val="clear" w:color="auto" w:fill="FFFFFF"/>
        <w:spacing w:after="120"/>
        <w:rPr>
          <w:color w:val="333333"/>
          <w:lang w:val="en"/>
        </w:rPr>
      </w:pPr>
      <w:r>
        <w:rPr>
          <w:color w:val="333333"/>
          <w:lang w:val="en"/>
        </w:rPr>
        <w:t>Supports from</w:t>
      </w:r>
      <w:r w:rsidR="004B19D2" w:rsidRPr="004B19D2">
        <w:rPr>
          <w:color w:val="333333"/>
          <w:lang w:val="en"/>
        </w:rPr>
        <w:t xml:space="preserve"> 20 </w:t>
      </w:r>
      <w:r>
        <w:rPr>
          <w:color w:val="333333"/>
          <w:lang w:val="en"/>
        </w:rPr>
        <w:t xml:space="preserve">to up to 64 </w:t>
      </w:r>
      <w:r w:rsidR="004B19D2" w:rsidRPr="004B19D2">
        <w:rPr>
          <w:color w:val="333333"/>
          <w:lang w:val="en"/>
        </w:rPr>
        <w:t>Concurrent Users</w:t>
      </w:r>
      <w:r w:rsidR="00EE2B70">
        <w:rPr>
          <w:color w:val="333333"/>
          <w:lang w:val="en"/>
        </w:rPr>
        <w:t>:</w:t>
      </w:r>
    </w:p>
    <w:p w:rsidR="004B19D2" w:rsidRPr="004B19D2" w:rsidRDefault="003A0D6C" w:rsidP="004B19D2">
      <w:pPr>
        <w:pStyle w:val="NormalWeb"/>
        <w:numPr>
          <w:ilvl w:val="1"/>
          <w:numId w:val="2"/>
        </w:numPr>
        <w:shd w:val="clear" w:color="auto" w:fill="FFFFFF"/>
        <w:spacing w:after="120"/>
        <w:rPr>
          <w:color w:val="333333"/>
          <w:lang w:val="en"/>
        </w:rPr>
      </w:pPr>
      <w:r>
        <w:rPr>
          <w:color w:val="333333"/>
          <w:lang w:val="en"/>
        </w:rPr>
        <w:t>Coverage Area:</w:t>
      </w:r>
      <w:r w:rsidR="004B19D2" w:rsidRPr="004B19D2">
        <w:rPr>
          <w:color w:val="333333"/>
          <w:lang w:val="en"/>
        </w:rPr>
        <w:t>.25 mile radius d</w:t>
      </w:r>
      <w:r w:rsidR="00EE2B70">
        <w:rPr>
          <w:color w:val="333333"/>
          <w:lang w:val="en"/>
        </w:rPr>
        <w:t>epending upon site and antennas:</w:t>
      </w:r>
    </w:p>
    <w:p w:rsidR="004B19D2" w:rsidRDefault="004B19D2" w:rsidP="004B19D2">
      <w:pPr>
        <w:pStyle w:val="NormalWeb"/>
        <w:numPr>
          <w:ilvl w:val="1"/>
          <w:numId w:val="2"/>
        </w:numPr>
        <w:shd w:val="clear" w:color="auto" w:fill="FFFFFF"/>
        <w:spacing w:before="0" w:after="120"/>
        <w:rPr>
          <w:color w:val="333333"/>
          <w:lang w:val="en"/>
        </w:rPr>
      </w:pPr>
      <w:r w:rsidRPr="004B19D2">
        <w:rPr>
          <w:color w:val="333333"/>
          <w:lang w:val="en"/>
        </w:rPr>
        <w:t>Backhaul Requi</w:t>
      </w:r>
      <w:r w:rsidR="003A0D6C">
        <w:rPr>
          <w:color w:val="333333"/>
          <w:lang w:val="en"/>
        </w:rPr>
        <w:t xml:space="preserve">rements: </w:t>
      </w:r>
      <w:r w:rsidR="00B8338D">
        <w:rPr>
          <w:color w:val="333333"/>
          <w:lang w:val="en"/>
        </w:rPr>
        <w:t>Commercial Cellular, In-Band</w:t>
      </w:r>
      <w:r w:rsidR="00E238B8">
        <w:rPr>
          <w:color w:val="333333"/>
          <w:lang w:val="en"/>
        </w:rPr>
        <w:t xml:space="preserve"> LTE</w:t>
      </w:r>
      <w:r w:rsidR="00B8338D">
        <w:rPr>
          <w:color w:val="333333"/>
          <w:lang w:val="en"/>
        </w:rPr>
        <w:t xml:space="preserve"> or</w:t>
      </w:r>
      <w:r w:rsidRPr="004B19D2">
        <w:rPr>
          <w:color w:val="333333"/>
          <w:lang w:val="en"/>
        </w:rPr>
        <w:t xml:space="preserve"> 4.9 GHz</w:t>
      </w:r>
      <w:r w:rsidR="00EE2B70">
        <w:rPr>
          <w:color w:val="333333"/>
          <w:lang w:val="en"/>
        </w:rPr>
        <w:t>:</w:t>
      </w:r>
    </w:p>
    <w:p w:rsidR="00EE2B70" w:rsidRDefault="00EE2B70" w:rsidP="004B19D2">
      <w:pPr>
        <w:pStyle w:val="NormalWeb"/>
        <w:numPr>
          <w:ilvl w:val="1"/>
          <w:numId w:val="2"/>
        </w:numPr>
        <w:shd w:val="clear" w:color="auto" w:fill="FFFFFF"/>
        <w:spacing w:before="0" w:after="120"/>
        <w:rPr>
          <w:color w:val="333333"/>
          <w:lang w:val="en"/>
        </w:rPr>
      </w:pPr>
      <w:r>
        <w:rPr>
          <w:color w:val="333333"/>
          <w:lang w:val="en"/>
        </w:rPr>
        <w:t>Some have wireless mesh and Self Organizing Network (SON) capabilities</w:t>
      </w:r>
      <w:r w:rsidR="00095C1E">
        <w:rPr>
          <w:color w:val="333333"/>
          <w:lang w:val="en"/>
        </w:rPr>
        <w:t>;</w:t>
      </w:r>
    </w:p>
    <w:p w:rsidR="00095C1E" w:rsidRDefault="00095C1E" w:rsidP="004B19D2">
      <w:pPr>
        <w:pStyle w:val="NormalWeb"/>
        <w:numPr>
          <w:ilvl w:val="1"/>
          <w:numId w:val="2"/>
        </w:numPr>
        <w:shd w:val="clear" w:color="auto" w:fill="FFFFFF"/>
        <w:spacing w:before="0" w:after="120"/>
        <w:rPr>
          <w:color w:val="333333"/>
          <w:lang w:val="en"/>
        </w:rPr>
      </w:pPr>
      <w:r>
        <w:rPr>
          <w:color w:val="333333"/>
          <w:lang w:val="en"/>
        </w:rPr>
        <w:t>Some aerial-deployable via balloon.</w:t>
      </w:r>
    </w:p>
    <w:p w:rsidR="003A0D6C" w:rsidRDefault="003A0D6C" w:rsidP="003A0D6C">
      <w:pPr>
        <w:pStyle w:val="NormalWeb"/>
        <w:shd w:val="clear" w:color="auto" w:fill="FFFFFF"/>
        <w:spacing w:before="0" w:after="120"/>
        <w:rPr>
          <w:color w:val="333333"/>
          <w:lang w:val="en"/>
        </w:rPr>
      </w:pPr>
    </w:p>
    <w:p w:rsidR="003A0D6C" w:rsidRDefault="003A0D6C" w:rsidP="003A0D6C">
      <w:pPr>
        <w:pStyle w:val="NormalWeb"/>
        <w:shd w:val="clear" w:color="auto" w:fill="FFFFFF"/>
        <w:spacing w:before="0" w:after="120"/>
        <w:rPr>
          <w:color w:val="333333"/>
          <w:lang w:val="en"/>
        </w:rPr>
      </w:pPr>
      <w:r>
        <w:rPr>
          <w:color w:val="333333"/>
          <w:lang w:val="en"/>
        </w:rPr>
        <w:t>In an effort to further investigate the viability of deployable units</w:t>
      </w:r>
      <w:r>
        <w:rPr>
          <w:color w:val="333333"/>
          <w:lang w:val="en"/>
        </w:rPr>
        <w:t>, the State of New Jersey was tasked to explore the capabilities an</w:t>
      </w:r>
      <w:r w:rsidR="00A66C8E">
        <w:rPr>
          <w:color w:val="333333"/>
          <w:lang w:val="en"/>
        </w:rPr>
        <w:t>d options for deployable assets</w:t>
      </w:r>
      <w:r>
        <w:rPr>
          <w:color w:val="333333"/>
          <w:lang w:val="en"/>
        </w:rPr>
        <w:t xml:space="preserve"> as the focus of its Broadband Technology Opportunities Program (BTOP) grant and spectrum lease agreement with FirstNet.  Currently, the State is in the process of procuring</w:t>
      </w:r>
      <w:r w:rsidRPr="00517A65">
        <w:rPr>
          <w:color w:val="333333"/>
          <w:lang w:val="en"/>
        </w:rPr>
        <w:t xml:space="preserve"> a total of 2</w:t>
      </w:r>
      <w:r w:rsidR="00C66178">
        <w:rPr>
          <w:color w:val="333333"/>
          <w:lang w:val="en"/>
        </w:rPr>
        <w:t>9</w:t>
      </w:r>
      <w:r w:rsidRPr="00517A65">
        <w:rPr>
          <w:color w:val="333333"/>
          <w:lang w:val="en"/>
        </w:rPr>
        <w:t xml:space="preserve"> deployabl</w:t>
      </w:r>
      <w:r>
        <w:rPr>
          <w:color w:val="333333"/>
          <w:lang w:val="en"/>
        </w:rPr>
        <w:t>e assets</w:t>
      </w:r>
      <w:r>
        <w:rPr>
          <w:color w:val="333333"/>
          <w:lang w:val="en"/>
        </w:rPr>
        <w:t xml:space="preserve">; including </w:t>
      </w:r>
      <w:r>
        <w:rPr>
          <w:color w:val="333333"/>
          <w:lang w:val="en"/>
        </w:rPr>
        <w:t>C</w:t>
      </w:r>
      <w:r>
        <w:rPr>
          <w:color w:val="333333"/>
          <w:lang w:val="en"/>
        </w:rPr>
        <w:t xml:space="preserve">ell </w:t>
      </w:r>
      <w:r>
        <w:rPr>
          <w:color w:val="333333"/>
          <w:lang w:val="en"/>
        </w:rPr>
        <w:t>O</w:t>
      </w:r>
      <w:r>
        <w:rPr>
          <w:color w:val="333333"/>
          <w:lang w:val="en"/>
        </w:rPr>
        <w:t xml:space="preserve">n </w:t>
      </w:r>
      <w:r>
        <w:rPr>
          <w:color w:val="333333"/>
          <w:lang w:val="en"/>
        </w:rPr>
        <w:t>W</w:t>
      </w:r>
      <w:r>
        <w:rPr>
          <w:color w:val="333333"/>
          <w:lang w:val="en"/>
        </w:rPr>
        <w:t>heel</w:t>
      </w:r>
      <w:r>
        <w:rPr>
          <w:color w:val="333333"/>
          <w:lang w:val="en"/>
        </w:rPr>
        <w:t xml:space="preserve">s </w:t>
      </w:r>
      <w:r>
        <w:rPr>
          <w:color w:val="333333"/>
          <w:lang w:val="en"/>
        </w:rPr>
        <w:t xml:space="preserve">(COWs) </w:t>
      </w:r>
      <w:r>
        <w:rPr>
          <w:color w:val="333333"/>
          <w:lang w:val="en"/>
        </w:rPr>
        <w:t>and S</w:t>
      </w:r>
      <w:r>
        <w:rPr>
          <w:color w:val="333333"/>
          <w:lang w:val="en"/>
        </w:rPr>
        <w:t xml:space="preserve">ystem </w:t>
      </w:r>
      <w:r>
        <w:rPr>
          <w:color w:val="333333"/>
          <w:lang w:val="en"/>
        </w:rPr>
        <w:t>O</w:t>
      </w:r>
      <w:r>
        <w:rPr>
          <w:color w:val="333333"/>
          <w:lang w:val="en"/>
        </w:rPr>
        <w:t xml:space="preserve">n </w:t>
      </w:r>
      <w:r>
        <w:rPr>
          <w:color w:val="333333"/>
          <w:lang w:val="en"/>
        </w:rPr>
        <w:t>W</w:t>
      </w:r>
      <w:r>
        <w:rPr>
          <w:color w:val="333333"/>
          <w:lang w:val="en"/>
        </w:rPr>
        <w:t>heel</w:t>
      </w:r>
      <w:r>
        <w:rPr>
          <w:color w:val="333333"/>
          <w:lang w:val="en"/>
        </w:rPr>
        <w:t>s</w:t>
      </w:r>
      <w:r>
        <w:rPr>
          <w:color w:val="333333"/>
          <w:lang w:val="en"/>
        </w:rPr>
        <w:t xml:space="preserve"> (SOWs</w:t>
      </w:r>
      <w:r>
        <w:rPr>
          <w:color w:val="333333"/>
          <w:lang w:val="en"/>
        </w:rPr>
        <w:t>)</w:t>
      </w:r>
      <w:r>
        <w:rPr>
          <w:color w:val="333333"/>
          <w:lang w:val="en"/>
        </w:rPr>
        <w:t xml:space="preserve"> configuration.  </w:t>
      </w:r>
      <w:r>
        <w:rPr>
          <w:color w:val="333333"/>
          <w:lang w:val="en"/>
        </w:rPr>
        <w:t xml:space="preserve"> </w:t>
      </w:r>
      <w:r w:rsidR="00C66178">
        <w:rPr>
          <w:color w:val="333333"/>
          <w:lang w:val="en"/>
        </w:rPr>
        <w:t xml:space="preserve">The assets will be deployed </w:t>
      </w:r>
      <w:r>
        <w:rPr>
          <w:color w:val="333333"/>
          <w:lang w:val="en"/>
        </w:rPr>
        <w:t xml:space="preserve">in </w:t>
      </w:r>
      <w:r w:rsidRPr="00517A65">
        <w:rPr>
          <w:color w:val="333333"/>
          <w:lang w:val="en"/>
        </w:rPr>
        <w:t>three proof-of-concept areas (the Route 21 Corridor in north central New Jersey, Camden in southern New Jersey, and Atlantic City on t</w:t>
      </w:r>
      <w:r w:rsidR="00A66C8E">
        <w:rPr>
          <w:color w:val="333333"/>
          <w:lang w:val="en"/>
        </w:rPr>
        <w:t>he Jersey Shore.), in addition to some held</w:t>
      </w:r>
      <w:r w:rsidRPr="00517A65">
        <w:rPr>
          <w:color w:val="333333"/>
          <w:lang w:val="en"/>
        </w:rPr>
        <w:t xml:space="preserve"> in ready standby as necessary throughout the State</w:t>
      </w:r>
      <w:r>
        <w:rPr>
          <w:color w:val="333333"/>
          <w:lang w:val="en"/>
        </w:rPr>
        <w:t>.  The majority of the assets will be trailer-mounted with the following characteristics:</w:t>
      </w:r>
    </w:p>
    <w:p w:rsidR="003A0D6C" w:rsidRDefault="003A0D6C" w:rsidP="003A0D6C">
      <w:pPr>
        <w:pStyle w:val="NormalWeb"/>
        <w:numPr>
          <w:ilvl w:val="0"/>
          <w:numId w:val="3"/>
        </w:numPr>
        <w:shd w:val="clear" w:color="auto" w:fill="FFFFFF"/>
        <w:spacing w:before="0" w:after="120"/>
        <w:rPr>
          <w:color w:val="333333"/>
          <w:lang w:val="en"/>
        </w:rPr>
      </w:pPr>
      <w:r>
        <w:rPr>
          <w:color w:val="333333"/>
          <w:lang w:val="en"/>
        </w:rPr>
        <w:t>Tandem axle trailer approximately 8’ wide by 16’ long, but less than 6’ 6” high when stowed;</w:t>
      </w:r>
    </w:p>
    <w:p w:rsidR="003A0D6C" w:rsidRDefault="003A0D6C" w:rsidP="003A0D6C">
      <w:pPr>
        <w:pStyle w:val="NormalWeb"/>
        <w:numPr>
          <w:ilvl w:val="0"/>
          <w:numId w:val="3"/>
        </w:numPr>
        <w:shd w:val="clear" w:color="auto" w:fill="FFFFFF"/>
        <w:spacing w:before="0" w:after="120"/>
        <w:rPr>
          <w:color w:val="333333"/>
          <w:lang w:val="en"/>
        </w:rPr>
      </w:pPr>
      <w:r>
        <w:rPr>
          <w:color w:val="333333"/>
          <w:lang w:val="en"/>
        </w:rPr>
        <w:t>Estimated weight of 7000 pounds;</w:t>
      </w:r>
    </w:p>
    <w:p w:rsidR="003A0D6C" w:rsidRPr="004838EC" w:rsidRDefault="003A0D6C" w:rsidP="003A0D6C">
      <w:pPr>
        <w:pStyle w:val="NormalWeb"/>
        <w:numPr>
          <w:ilvl w:val="0"/>
          <w:numId w:val="3"/>
        </w:numPr>
        <w:shd w:val="clear" w:color="auto" w:fill="FFFFFF"/>
        <w:spacing w:before="0" w:after="120"/>
        <w:rPr>
          <w:color w:val="333333"/>
          <w:lang w:val="en"/>
        </w:rPr>
      </w:pPr>
      <w:r>
        <w:rPr>
          <w:color w:val="333333"/>
          <w:lang w:val="en"/>
        </w:rPr>
        <w:t>60’ segmented extendable tower;</w:t>
      </w:r>
    </w:p>
    <w:p w:rsidR="003A0D6C" w:rsidRDefault="003A0D6C" w:rsidP="003A0D6C">
      <w:pPr>
        <w:pStyle w:val="NormalWeb"/>
        <w:numPr>
          <w:ilvl w:val="0"/>
          <w:numId w:val="3"/>
        </w:numPr>
        <w:shd w:val="clear" w:color="auto" w:fill="FFFFFF"/>
        <w:spacing w:before="0" w:after="120"/>
        <w:rPr>
          <w:color w:val="333333"/>
          <w:lang w:val="en"/>
        </w:rPr>
      </w:pPr>
      <w:r>
        <w:rPr>
          <w:color w:val="333333"/>
          <w:lang w:val="en"/>
        </w:rPr>
        <w:t>Three sector Multiple Input Multiple Output (MIMO) antenna;</w:t>
      </w:r>
    </w:p>
    <w:p w:rsidR="003A0D6C" w:rsidRDefault="003A0D6C" w:rsidP="003A0D6C">
      <w:pPr>
        <w:pStyle w:val="NormalWeb"/>
        <w:numPr>
          <w:ilvl w:val="0"/>
          <w:numId w:val="3"/>
        </w:numPr>
        <w:shd w:val="clear" w:color="auto" w:fill="FFFFFF"/>
        <w:spacing w:before="0" w:after="120"/>
        <w:rPr>
          <w:color w:val="333333"/>
          <w:lang w:val="en"/>
        </w:rPr>
      </w:pPr>
      <w:r>
        <w:rPr>
          <w:color w:val="333333"/>
          <w:lang w:val="en"/>
        </w:rPr>
        <w:t>WiFi and Microwave antennas can be mounted to the extendable tower.</w:t>
      </w:r>
    </w:p>
    <w:p w:rsidR="004E6AA3" w:rsidRDefault="004E6AA3" w:rsidP="00DE4760">
      <w:pPr>
        <w:pStyle w:val="NormalWeb"/>
        <w:shd w:val="clear" w:color="auto" w:fill="FFFFFF"/>
        <w:spacing w:before="0" w:after="120"/>
        <w:rPr>
          <w:color w:val="333333"/>
          <w:lang w:val="en"/>
        </w:rPr>
      </w:pPr>
    </w:p>
    <w:p w:rsidR="00D35BFF" w:rsidRDefault="004E6AA3" w:rsidP="00DE4760">
      <w:pPr>
        <w:pStyle w:val="NormalWeb"/>
        <w:shd w:val="clear" w:color="auto" w:fill="FFFFFF"/>
        <w:spacing w:before="0" w:after="120"/>
        <w:rPr>
          <w:color w:val="333333"/>
          <w:lang w:val="en"/>
        </w:rPr>
      </w:pPr>
      <w:r>
        <w:rPr>
          <w:color w:val="333333"/>
          <w:lang w:val="en"/>
        </w:rPr>
        <w:t xml:space="preserve">As of this date, the State has developed an RFP for the equipment, made a </w:t>
      </w:r>
      <w:r w:rsidR="00A66C8E">
        <w:rPr>
          <w:color w:val="333333"/>
          <w:lang w:val="en"/>
        </w:rPr>
        <w:t xml:space="preserve">vendor </w:t>
      </w:r>
      <w:bookmarkStart w:id="0" w:name="_GoBack"/>
      <w:bookmarkEnd w:id="0"/>
      <w:r>
        <w:rPr>
          <w:color w:val="333333"/>
          <w:lang w:val="en"/>
        </w:rPr>
        <w:t>selection, executed a contract and recently taken delivery on several units.</w:t>
      </w:r>
      <w:r w:rsidR="00D35BFF">
        <w:rPr>
          <w:color w:val="333333"/>
          <w:lang w:val="en"/>
        </w:rPr>
        <w:t xml:space="preserve">  A picture of one of the units appears below.</w:t>
      </w:r>
    </w:p>
    <w:p w:rsidR="00B31AED" w:rsidRDefault="00D35BFF" w:rsidP="00D35BFF">
      <w:pPr>
        <w:pStyle w:val="NormalWeb"/>
        <w:shd w:val="clear" w:color="auto" w:fill="FFFFFF"/>
        <w:spacing w:before="0" w:after="120"/>
        <w:jc w:val="center"/>
        <w:rPr>
          <w:color w:val="333333"/>
          <w:lang w:val="en"/>
        </w:rPr>
      </w:pPr>
      <w:r>
        <w:rPr>
          <w:noProof/>
          <w:color w:val="333333"/>
        </w:rPr>
        <w:lastRenderedPageBreak/>
        <w:drawing>
          <wp:inline distT="0" distB="0" distL="0" distR="0">
            <wp:extent cx="3685430" cy="491390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265.jpg"/>
                    <pic:cNvPicPr/>
                  </pic:nvPicPr>
                  <pic:blipFill>
                    <a:blip r:embed="rId8">
                      <a:extLst>
                        <a:ext uri="{28A0092B-C50C-407E-A947-70E740481C1C}">
                          <a14:useLocalDpi xmlns:a14="http://schemas.microsoft.com/office/drawing/2010/main" val="0"/>
                        </a:ext>
                      </a:extLst>
                    </a:blip>
                    <a:stretch>
                      <a:fillRect/>
                    </a:stretch>
                  </pic:blipFill>
                  <pic:spPr>
                    <a:xfrm>
                      <a:off x="0" y="0"/>
                      <a:ext cx="3684198" cy="4912263"/>
                    </a:xfrm>
                    <a:prstGeom prst="rect">
                      <a:avLst/>
                    </a:prstGeom>
                  </pic:spPr>
                </pic:pic>
              </a:graphicData>
            </a:graphic>
          </wp:inline>
        </w:drawing>
      </w:r>
    </w:p>
    <w:p w:rsidR="00931F05" w:rsidRPr="00AA79F3" w:rsidRDefault="00931F05" w:rsidP="008A7E9A">
      <w:pPr>
        <w:spacing w:after="120" w:line="240" w:lineRule="auto"/>
        <w:rPr>
          <w:rFonts w:ascii="Times New Roman" w:hAnsi="Times New Roman" w:cs="Times New Roman"/>
          <w:sz w:val="24"/>
          <w:szCs w:val="24"/>
        </w:rPr>
      </w:pPr>
    </w:p>
    <w:sectPr w:rsidR="00931F05" w:rsidRPr="00AA7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Times New Roman"/>
    <w:panose1 w:val="00000000000000000000"/>
    <w:charset w:val="00"/>
    <w:family w:val="roman"/>
    <w:notTrueType/>
    <w:pitch w:val="default"/>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E0AF3"/>
    <w:multiLevelType w:val="hybridMultilevel"/>
    <w:tmpl w:val="8D1C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D64CA3"/>
    <w:multiLevelType w:val="hybridMultilevel"/>
    <w:tmpl w:val="ABEC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037684"/>
    <w:multiLevelType w:val="hybridMultilevel"/>
    <w:tmpl w:val="CBE0C6D0"/>
    <w:lvl w:ilvl="0" w:tplc="C31A4E30">
      <w:start w:val="1"/>
      <w:numFmt w:val="bullet"/>
      <w:lvlText w:val="–"/>
      <w:lvlJc w:val="left"/>
      <w:pPr>
        <w:tabs>
          <w:tab w:val="num" w:pos="720"/>
        </w:tabs>
        <w:ind w:left="720" w:hanging="360"/>
      </w:pPr>
      <w:rPr>
        <w:rFonts w:ascii="Lucida Grande" w:hAnsi="Lucida Grande" w:hint="default"/>
      </w:rPr>
    </w:lvl>
    <w:lvl w:ilvl="1" w:tplc="ED100ABC">
      <w:start w:val="1"/>
      <w:numFmt w:val="bullet"/>
      <w:lvlText w:val="–"/>
      <w:lvlJc w:val="left"/>
      <w:pPr>
        <w:tabs>
          <w:tab w:val="num" w:pos="1440"/>
        </w:tabs>
        <w:ind w:left="1440" w:hanging="360"/>
      </w:pPr>
      <w:rPr>
        <w:rFonts w:ascii="Lucida Grande" w:hAnsi="Lucida Grande" w:hint="default"/>
      </w:rPr>
    </w:lvl>
    <w:lvl w:ilvl="2" w:tplc="30B876E4" w:tentative="1">
      <w:start w:val="1"/>
      <w:numFmt w:val="bullet"/>
      <w:lvlText w:val="–"/>
      <w:lvlJc w:val="left"/>
      <w:pPr>
        <w:tabs>
          <w:tab w:val="num" w:pos="2160"/>
        </w:tabs>
        <w:ind w:left="2160" w:hanging="360"/>
      </w:pPr>
      <w:rPr>
        <w:rFonts w:ascii="Lucida Grande" w:hAnsi="Lucida Grande" w:hint="default"/>
      </w:rPr>
    </w:lvl>
    <w:lvl w:ilvl="3" w:tplc="AA2A9C3E" w:tentative="1">
      <w:start w:val="1"/>
      <w:numFmt w:val="bullet"/>
      <w:lvlText w:val="–"/>
      <w:lvlJc w:val="left"/>
      <w:pPr>
        <w:tabs>
          <w:tab w:val="num" w:pos="2880"/>
        </w:tabs>
        <w:ind w:left="2880" w:hanging="360"/>
      </w:pPr>
      <w:rPr>
        <w:rFonts w:ascii="Lucida Grande" w:hAnsi="Lucida Grande" w:hint="default"/>
      </w:rPr>
    </w:lvl>
    <w:lvl w:ilvl="4" w:tplc="81228698" w:tentative="1">
      <w:start w:val="1"/>
      <w:numFmt w:val="bullet"/>
      <w:lvlText w:val="–"/>
      <w:lvlJc w:val="left"/>
      <w:pPr>
        <w:tabs>
          <w:tab w:val="num" w:pos="3600"/>
        </w:tabs>
        <w:ind w:left="3600" w:hanging="360"/>
      </w:pPr>
      <w:rPr>
        <w:rFonts w:ascii="Lucida Grande" w:hAnsi="Lucida Grande" w:hint="default"/>
      </w:rPr>
    </w:lvl>
    <w:lvl w:ilvl="5" w:tplc="E2A46C62" w:tentative="1">
      <w:start w:val="1"/>
      <w:numFmt w:val="bullet"/>
      <w:lvlText w:val="–"/>
      <w:lvlJc w:val="left"/>
      <w:pPr>
        <w:tabs>
          <w:tab w:val="num" w:pos="4320"/>
        </w:tabs>
        <w:ind w:left="4320" w:hanging="360"/>
      </w:pPr>
      <w:rPr>
        <w:rFonts w:ascii="Lucida Grande" w:hAnsi="Lucida Grande" w:hint="default"/>
      </w:rPr>
    </w:lvl>
    <w:lvl w:ilvl="6" w:tplc="5C6027A6" w:tentative="1">
      <w:start w:val="1"/>
      <w:numFmt w:val="bullet"/>
      <w:lvlText w:val="–"/>
      <w:lvlJc w:val="left"/>
      <w:pPr>
        <w:tabs>
          <w:tab w:val="num" w:pos="5040"/>
        </w:tabs>
        <w:ind w:left="5040" w:hanging="360"/>
      </w:pPr>
      <w:rPr>
        <w:rFonts w:ascii="Lucida Grande" w:hAnsi="Lucida Grande" w:hint="default"/>
      </w:rPr>
    </w:lvl>
    <w:lvl w:ilvl="7" w:tplc="5CE0525E" w:tentative="1">
      <w:start w:val="1"/>
      <w:numFmt w:val="bullet"/>
      <w:lvlText w:val="–"/>
      <w:lvlJc w:val="left"/>
      <w:pPr>
        <w:tabs>
          <w:tab w:val="num" w:pos="5760"/>
        </w:tabs>
        <w:ind w:left="5760" w:hanging="360"/>
      </w:pPr>
      <w:rPr>
        <w:rFonts w:ascii="Lucida Grande" w:hAnsi="Lucida Grande" w:hint="default"/>
      </w:rPr>
    </w:lvl>
    <w:lvl w:ilvl="8" w:tplc="550882C6" w:tentative="1">
      <w:start w:val="1"/>
      <w:numFmt w:val="bullet"/>
      <w:lvlText w:val="–"/>
      <w:lvlJc w:val="left"/>
      <w:pPr>
        <w:tabs>
          <w:tab w:val="num" w:pos="6480"/>
        </w:tabs>
        <w:ind w:left="6480" w:hanging="360"/>
      </w:pPr>
      <w:rPr>
        <w:rFonts w:ascii="Lucida Grande" w:hAnsi="Lucida Grande"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877"/>
    <w:rsid w:val="00031F80"/>
    <w:rsid w:val="00095C1E"/>
    <w:rsid w:val="00101292"/>
    <w:rsid w:val="001C253B"/>
    <w:rsid w:val="001F797D"/>
    <w:rsid w:val="00231FFE"/>
    <w:rsid w:val="002F3D9A"/>
    <w:rsid w:val="0031713B"/>
    <w:rsid w:val="003246B1"/>
    <w:rsid w:val="003A0D6C"/>
    <w:rsid w:val="004237F6"/>
    <w:rsid w:val="004838EC"/>
    <w:rsid w:val="004B19D2"/>
    <w:rsid w:val="004E6AA3"/>
    <w:rsid w:val="005606A3"/>
    <w:rsid w:val="005815B7"/>
    <w:rsid w:val="005A0BD1"/>
    <w:rsid w:val="005E24F6"/>
    <w:rsid w:val="0062438C"/>
    <w:rsid w:val="00625788"/>
    <w:rsid w:val="007668DA"/>
    <w:rsid w:val="007727A9"/>
    <w:rsid w:val="007B4C09"/>
    <w:rsid w:val="007D7C21"/>
    <w:rsid w:val="007F02A3"/>
    <w:rsid w:val="00827CD2"/>
    <w:rsid w:val="008725A8"/>
    <w:rsid w:val="0088086D"/>
    <w:rsid w:val="00892877"/>
    <w:rsid w:val="008A7E9A"/>
    <w:rsid w:val="0090381D"/>
    <w:rsid w:val="00910B01"/>
    <w:rsid w:val="00917D1C"/>
    <w:rsid w:val="00931F05"/>
    <w:rsid w:val="00957C0A"/>
    <w:rsid w:val="009639BB"/>
    <w:rsid w:val="009B538D"/>
    <w:rsid w:val="009F5626"/>
    <w:rsid w:val="00A25235"/>
    <w:rsid w:val="00A66C8E"/>
    <w:rsid w:val="00A72F22"/>
    <w:rsid w:val="00A9126D"/>
    <w:rsid w:val="00AA79F3"/>
    <w:rsid w:val="00AB21E3"/>
    <w:rsid w:val="00B31AED"/>
    <w:rsid w:val="00B37375"/>
    <w:rsid w:val="00B41D15"/>
    <w:rsid w:val="00B8338D"/>
    <w:rsid w:val="00BC2EBA"/>
    <w:rsid w:val="00C518C5"/>
    <w:rsid w:val="00C66178"/>
    <w:rsid w:val="00CF66DC"/>
    <w:rsid w:val="00D1581E"/>
    <w:rsid w:val="00D35BFF"/>
    <w:rsid w:val="00DE4760"/>
    <w:rsid w:val="00DE5B98"/>
    <w:rsid w:val="00E22740"/>
    <w:rsid w:val="00E238B8"/>
    <w:rsid w:val="00E536B0"/>
    <w:rsid w:val="00E85AD4"/>
    <w:rsid w:val="00E95F38"/>
    <w:rsid w:val="00ED7DF4"/>
    <w:rsid w:val="00EE2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1F05"/>
    <w:rPr>
      <w:strike w:val="0"/>
      <w:dstrike w:val="0"/>
      <w:color w:val="0E5F8B"/>
      <w:u w:val="none"/>
      <w:effect w:val="none"/>
    </w:rPr>
  </w:style>
  <w:style w:type="character" w:styleId="Emphasis">
    <w:name w:val="Emphasis"/>
    <w:basedOn w:val="DefaultParagraphFont"/>
    <w:uiPriority w:val="20"/>
    <w:qFormat/>
    <w:rsid w:val="00931F05"/>
    <w:rPr>
      <w:i/>
      <w:iCs/>
    </w:rPr>
  </w:style>
  <w:style w:type="paragraph" w:styleId="NormalWeb">
    <w:name w:val="Normal (Web)"/>
    <w:basedOn w:val="Normal"/>
    <w:uiPriority w:val="99"/>
    <w:semiHidden/>
    <w:unhideWhenUsed/>
    <w:rsid w:val="00931F05"/>
    <w:pPr>
      <w:spacing w:before="120" w:after="0" w:line="240" w:lineRule="auto"/>
    </w:pPr>
    <w:rPr>
      <w:rFonts w:ascii="Times New Roman" w:eastAsia="Times New Roman" w:hAnsi="Times New Roman" w:cs="Times New Roman"/>
      <w:sz w:val="24"/>
      <w:szCs w:val="24"/>
    </w:rPr>
  </w:style>
  <w:style w:type="character" w:customStyle="1" w:styleId="keywordlink">
    <w:name w:val="keyword_link"/>
    <w:basedOn w:val="DefaultParagraphFont"/>
    <w:rsid w:val="00931F05"/>
  </w:style>
  <w:style w:type="paragraph" w:customStyle="1" w:styleId="Default">
    <w:name w:val="Default"/>
    <w:rsid w:val="004B19D2"/>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D35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B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1F05"/>
    <w:rPr>
      <w:strike w:val="0"/>
      <w:dstrike w:val="0"/>
      <w:color w:val="0E5F8B"/>
      <w:u w:val="none"/>
      <w:effect w:val="none"/>
    </w:rPr>
  </w:style>
  <w:style w:type="character" w:styleId="Emphasis">
    <w:name w:val="Emphasis"/>
    <w:basedOn w:val="DefaultParagraphFont"/>
    <w:uiPriority w:val="20"/>
    <w:qFormat/>
    <w:rsid w:val="00931F05"/>
    <w:rPr>
      <w:i/>
      <w:iCs/>
    </w:rPr>
  </w:style>
  <w:style w:type="paragraph" w:styleId="NormalWeb">
    <w:name w:val="Normal (Web)"/>
    <w:basedOn w:val="Normal"/>
    <w:uiPriority w:val="99"/>
    <w:semiHidden/>
    <w:unhideWhenUsed/>
    <w:rsid w:val="00931F05"/>
    <w:pPr>
      <w:spacing w:before="120" w:after="0" w:line="240" w:lineRule="auto"/>
    </w:pPr>
    <w:rPr>
      <w:rFonts w:ascii="Times New Roman" w:eastAsia="Times New Roman" w:hAnsi="Times New Roman" w:cs="Times New Roman"/>
      <w:sz w:val="24"/>
      <w:szCs w:val="24"/>
    </w:rPr>
  </w:style>
  <w:style w:type="character" w:customStyle="1" w:styleId="keywordlink">
    <w:name w:val="keyword_link"/>
    <w:basedOn w:val="DefaultParagraphFont"/>
    <w:rsid w:val="00931F05"/>
  </w:style>
  <w:style w:type="paragraph" w:customStyle="1" w:styleId="Default">
    <w:name w:val="Default"/>
    <w:rsid w:val="004B19D2"/>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D35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B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86116">
      <w:bodyDiv w:val="1"/>
      <w:marLeft w:val="0"/>
      <w:marRight w:val="0"/>
      <w:marTop w:val="0"/>
      <w:marBottom w:val="0"/>
      <w:divBdr>
        <w:top w:val="none" w:sz="0" w:space="0" w:color="auto"/>
        <w:left w:val="none" w:sz="0" w:space="0" w:color="auto"/>
        <w:bottom w:val="none" w:sz="0" w:space="0" w:color="auto"/>
        <w:right w:val="none" w:sz="0" w:space="0" w:color="auto"/>
      </w:divBdr>
      <w:divsChild>
        <w:div w:id="1313219780">
          <w:marLeft w:val="0"/>
          <w:marRight w:val="0"/>
          <w:marTop w:val="0"/>
          <w:marBottom w:val="0"/>
          <w:divBdr>
            <w:top w:val="none" w:sz="0" w:space="0" w:color="auto"/>
            <w:left w:val="none" w:sz="0" w:space="0" w:color="auto"/>
            <w:bottom w:val="none" w:sz="0" w:space="0" w:color="auto"/>
            <w:right w:val="none" w:sz="0" w:space="0" w:color="auto"/>
          </w:divBdr>
          <w:divsChild>
            <w:div w:id="2023433527">
              <w:marLeft w:val="0"/>
              <w:marRight w:val="0"/>
              <w:marTop w:val="0"/>
              <w:marBottom w:val="0"/>
              <w:divBdr>
                <w:top w:val="none" w:sz="0" w:space="0" w:color="auto"/>
                <w:left w:val="none" w:sz="0" w:space="0" w:color="auto"/>
                <w:bottom w:val="none" w:sz="0" w:space="0" w:color="auto"/>
                <w:right w:val="none" w:sz="0" w:space="0" w:color="auto"/>
              </w:divBdr>
              <w:divsChild>
                <w:div w:id="122427427">
                  <w:marLeft w:val="0"/>
                  <w:marRight w:val="0"/>
                  <w:marTop w:val="0"/>
                  <w:marBottom w:val="0"/>
                  <w:divBdr>
                    <w:top w:val="none" w:sz="0" w:space="0" w:color="auto"/>
                    <w:left w:val="none" w:sz="0" w:space="0" w:color="auto"/>
                    <w:bottom w:val="none" w:sz="0" w:space="0" w:color="auto"/>
                    <w:right w:val="none" w:sz="0" w:space="0" w:color="auto"/>
                  </w:divBdr>
                  <w:divsChild>
                    <w:div w:id="561212457">
                      <w:marLeft w:val="0"/>
                      <w:marRight w:val="0"/>
                      <w:marTop w:val="0"/>
                      <w:marBottom w:val="225"/>
                      <w:divBdr>
                        <w:top w:val="none" w:sz="0" w:space="0" w:color="auto"/>
                        <w:left w:val="none" w:sz="0" w:space="0" w:color="auto"/>
                        <w:bottom w:val="single" w:sz="18" w:space="0" w:color="FF6500"/>
                        <w:right w:val="none" w:sz="0" w:space="0" w:color="auto"/>
                      </w:divBdr>
                      <w:divsChild>
                        <w:div w:id="1285308351">
                          <w:marLeft w:val="0"/>
                          <w:marRight w:val="0"/>
                          <w:marTop w:val="0"/>
                          <w:marBottom w:val="0"/>
                          <w:divBdr>
                            <w:top w:val="none" w:sz="0" w:space="0" w:color="auto"/>
                            <w:left w:val="none" w:sz="0" w:space="0" w:color="auto"/>
                            <w:bottom w:val="none" w:sz="0" w:space="0" w:color="auto"/>
                            <w:right w:val="none" w:sz="0" w:space="0" w:color="auto"/>
                          </w:divBdr>
                          <w:divsChild>
                            <w:div w:id="1153642441">
                              <w:marLeft w:val="0"/>
                              <w:marRight w:val="0"/>
                              <w:marTop w:val="0"/>
                              <w:marBottom w:val="0"/>
                              <w:divBdr>
                                <w:top w:val="none" w:sz="0" w:space="0" w:color="auto"/>
                                <w:left w:val="none" w:sz="0" w:space="0" w:color="auto"/>
                                <w:bottom w:val="none" w:sz="0" w:space="0" w:color="auto"/>
                                <w:right w:val="none" w:sz="0" w:space="0" w:color="auto"/>
                              </w:divBdr>
                              <w:divsChild>
                                <w:div w:id="860438811">
                                  <w:marLeft w:val="0"/>
                                  <w:marRight w:val="0"/>
                                  <w:marTop w:val="0"/>
                                  <w:marBottom w:val="0"/>
                                  <w:divBdr>
                                    <w:top w:val="none" w:sz="0" w:space="0" w:color="auto"/>
                                    <w:left w:val="none" w:sz="0" w:space="0" w:color="auto"/>
                                    <w:bottom w:val="none" w:sz="0" w:space="0" w:color="auto"/>
                                    <w:right w:val="none" w:sz="0" w:space="0" w:color="auto"/>
                                  </w:divBdr>
                                  <w:divsChild>
                                    <w:div w:id="478380025">
                                      <w:marLeft w:val="0"/>
                                      <w:marRight w:val="0"/>
                                      <w:marTop w:val="0"/>
                                      <w:marBottom w:val="0"/>
                                      <w:divBdr>
                                        <w:top w:val="none" w:sz="0" w:space="0" w:color="auto"/>
                                        <w:left w:val="none" w:sz="0" w:space="0" w:color="auto"/>
                                        <w:bottom w:val="none" w:sz="0" w:space="0" w:color="auto"/>
                                        <w:right w:val="none" w:sz="0" w:space="0" w:color="auto"/>
                                      </w:divBdr>
                                      <w:divsChild>
                                        <w:div w:id="1819616756">
                                          <w:marLeft w:val="0"/>
                                          <w:marRight w:val="0"/>
                                          <w:marTop w:val="0"/>
                                          <w:marBottom w:val="0"/>
                                          <w:divBdr>
                                            <w:top w:val="none" w:sz="0" w:space="0" w:color="auto"/>
                                            <w:left w:val="none" w:sz="0" w:space="0" w:color="auto"/>
                                            <w:bottom w:val="none" w:sz="0" w:space="0" w:color="auto"/>
                                            <w:right w:val="none" w:sz="0" w:space="0" w:color="auto"/>
                                          </w:divBdr>
                                          <w:divsChild>
                                            <w:div w:id="14825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8146025">
      <w:bodyDiv w:val="1"/>
      <w:marLeft w:val="0"/>
      <w:marRight w:val="0"/>
      <w:marTop w:val="0"/>
      <w:marBottom w:val="0"/>
      <w:divBdr>
        <w:top w:val="none" w:sz="0" w:space="0" w:color="auto"/>
        <w:left w:val="none" w:sz="0" w:space="0" w:color="auto"/>
        <w:bottom w:val="none" w:sz="0" w:space="0" w:color="auto"/>
        <w:right w:val="none" w:sz="0" w:space="0" w:color="auto"/>
      </w:divBdr>
      <w:divsChild>
        <w:div w:id="1019312608">
          <w:marLeft w:val="1267"/>
          <w:marRight w:val="0"/>
          <w:marTop w:val="120"/>
          <w:marBottom w:val="0"/>
          <w:divBdr>
            <w:top w:val="none" w:sz="0" w:space="0" w:color="auto"/>
            <w:left w:val="none" w:sz="0" w:space="0" w:color="auto"/>
            <w:bottom w:val="none" w:sz="0" w:space="0" w:color="auto"/>
            <w:right w:val="none" w:sz="0" w:space="0" w:color="auto"/>
          </w:divBdr>
        </w:div>
        <w:div w:id="98454677">
          <w:marLeft w:val="1267"/>
          <w:marRight w:val="0"/>
          <w:marTop w:val="120"/>
          <w:marBottom w:val="0"/>
          <w:divBdr>
            <w:top w:val="none" w:sz="0" w:space="0" w:color="auto"/>
            <w:left w:val="none" w:sz="0" w:space="0" w:color="auto"/>
            <w:bottom w:val="none" w:sz="0" w:space="0" w:color="auto"/>
            <w:right w:val="none" w:sz="0" w:space="0" w:color="auto"/>
          </w:divBdr>
        </w:div>
        <w:div w:id="625281965">
          <w:marLeft w:val="1267"/>
          <w:marRight w:val="0"/>
          <w:marTop w:val="120"/>
          <w:marBottom w:val="0"/>
          <w:divBdr>
            <w:top w:val="none" w:sz="0" w:space="0" w:color="auto"/>
            <w:left w:val="none" w:sz="0" w:space="0" w:color="auto"/>
            <w:bottom w:val="none" w:sz="0" w:space="0" w:color="auto"/>
            <w:right w:val="none" w:sz="0" w:space="0" w:color="auto"/>
          </w:divBdr>
        </w:div>
        <w:div w:id="589388708">
          <w:marLeft w:val="1267"/>
          <w:marRight w:val="0"/>
          <w:marTop w:val="120"/>
          <w:marBottom w:val="0"/>
          <w:divBdr>
            <w:top w:val="none" w:sz="0" w:space="0" w:color="auto"/>
            <w:left w:val="none" w:sz="0" w:space="0" w:color="auto"/>
            <w:bottom w:val="none" w:sz="0" w:space="0" w:color="auto"/>
            <w:right w:val="none" w:sz="0" w:space="0" w:color="auto"/>
          </w:divBdr>
        </w:div>
        <w:div w:id="731656985">
          <w:marLeft w:val="1267"/>
          <w:marRight w:val="0"/>
          <w:marTop w:val="120"/>
          <w:marBottom w:val="0"/>
          <w:divBdr>
            <w:top w:val="none" w:sz="0" w:space="0" w:color="auto"/>
            <w:left w:val="none" w:sz="0" w:space="0" w:color="auto"/>
            <w:bottom w:val="none" w:sz="0" w:space="0" w:color="auto"/>
            <w:right w:val="none" w:sz="0" w:space="0" w:color="auto"/>
          </w:divBdr>
        </w:div>
      </w:divsChild>
    </w:div>
    <w:div w:id="2015718432">
      <w:bodyDiv w:val="1"/>
      <w:marLeft w:val="0"/>
      <w:marRight w:val="0"/>
      <w:marTop w:val="0"/>
      <w:marBottom w:val="0"/>
      <w:divBdr>
        <w:top w:val="none" w:sz="0" w:space="0" w:color="auto"/>
        <w:left w:val="none" w:sz="0" w:space="0" w:color="auto"/>
        <w:bottom w:val="none" w:sz="0" w:space="0" w:color="auto"/>
        <w:right w:val="none" w:sz="0" w:space="0" w:color="auto"/>
      </w:divBdr>
      <w:divsChild>
        <w:div w:id="2137987624">
          <w:marLeft w:val="0"/>
          <w:marRight w:val="0"/>
          <w:marTop w:val="0"/>
          <w:marBottom w:val="0"/>
          <w:divBdr>
            <w:top w:val="none" w:sz="0" w:space="0" w:color="auto"/>
            <w:left w:val="none" w:sz="0" w:space="0" w:color="auto"/>
            <w:bottom w:val="none" w:sz="0" w:space="0" w:color="auto"/>
            <w:right w:val="none" w:sz="0" w:space="0" w:color="auto"/>
          </w:divBdr>
          <w:divsChild>
            <w:div w:id="1879656837">
              <w:marLeft w:val="0"/>
              <w:marRight w:val="0"/>
              <w:marTop w:val="0"/>
              <w:marBottom w:val="0"/>
              <w:divBdr>
                <w:top w:val="none" w:sz="0" w:space="0" w:color="auto"/>
                <w:left w:val="none" w:sz="0" w:space="0" w:color="auto"/>
                <w:bottom w:val="none" w:sz="0" w:space="0" w:color="auto"/>
                <w:right w:val="none" w:sz="0" w:space="0" w:color="auto"/>
              </w:divBdr>
              <w:divsChild>
                <w:div w:id="2043358487">
                  <w:marLeft w:val="0"/>
                  <w:marRight w:val="0"/>
                  <w:marTop w:val="0"/>
                  <w:marBottom w:val="0"/>
                  <w:divBdr>
                    <w:top w:val="none" w:sz="0" w:space="0" w:color="auto"/>
                    <w:left w:val="none" w:sz="0" w:space="0" w:color="auto"/>
                    <w:bottom w:val="none" w:sz="0" w:space="0" w:color="auto"/>
                    <w:right w:val="none" w:sz="0" w:space="0" w:color="auto"/>
                  </w:divBdr>
                  <w:divsChild>
                    <w:div w:id="1227835840">
                      <w:marLeft w:val="0"/>
                      <w:marRight w:val="0"/>
                      <w:marTop w:val="0"/>
                      <w:marBottom w:val="225"/>
                      <w:divBdr>
                        <w:top w:val="none" w:sz="0" w:space="0" w:color="auto"/>
                        <w:left w:val="none" w:sz="0" w:space="0" w:color="auto"/>
                        <w:bottom w:val="single" w:sz="18" w:space="0" w:color="FF6500"/>
                        <w:right w:val="none" w:sz="0" w:space="0" w:color="auto"/>
                      </w:divBdr>
                      <w:divsChild>
                        <w:div w:id="1008361958">
                          <w:marLeft w:val="0"/>
                          <w:marRight w:val="0"/>
                          <w:marTop w:val="0"/>
                          <w:marBottom w:val="0"/>
                          <w:divBdr>
                            <w:top w:val="none" w:sz="0" w:space="0" w:color="auto"/>
                            <w:left w:val="none" w:sz="0" w:space="0" w:color="auto"/>
                            <w:bottom w:val="none" w:sz="0" w:space="0" w:color="auto"/>
                            <w:right w:val="none" w:sz="0" w:space="0" w:color="auto"/>
                          </w:divBdr>
                          <w:divsChild>
                            <w:div w:id="1532567903">
                              <w:marLeft w:val="0"/>
                              <w:marRight w:val="0"/>
                              <w:marTop w:val="0"/>
                              <w:marBottom w:val="0"/>
                              <w:divBdr>
                                <w:top w:val="none" w:sz="0" w:space="0" w:color="auto"/>
                                <w:left w:val="none" w:sz="0" w:space="0" w:color="auto"/>
                                <w:bottom w:val="none" w:sz="0" w:space="0" w:color="auto"/>
                                <w:right w:val="none" w:sz="0" w:space="0" w:color="auto"/>
                              </w:divBdr>
                              <w:divsChild>
                                <w:div w:id="410393220">
                                  <w:marLeft w:val="0"/>
                                  <w:marRight w:val="0"/>
                                  <w:marTop w:val="0"/>
                                  <w:marBottom w:val="0"/>
                                  <w:divBdr>
                                    <w:top w:val="none" w:sz="0" w:space="0" w:color="auto"/>
                                    <w:left w:val="none" w:sz="0" w:space="0" w:color="auto"/>
                                    <w:bottom w:val="none" w:sz="0" w:space="0" w:color="auto"/>
                                    <w:right w:val="none" w:sz="0" w:space="0" w:color="auto"/>
                                  </w:divBdr>
                                  <w:divsChild>
                                    <w:div w:id="1944413085">
                                      <w:marLeft w:val="0"/>
                                      <w:marRight w:val="0"/>
                                      <w:marTop w:val="0"/>
                                      <w:marBottom w:val="0"/>
                                      <w:divBdr>
                                        <w:top w:val="none" w:sz="0" w:space="0" w:color="auto"/>
                                        <w:left w:val="none" w:sz="0" w:space="0" w:color="auto"/>
                                        <w:bottom w:val="none" w:sz="0" w:space="0" w:color="auto"/>
                                        <w:right w:val="none" w:sz="0" w:space="0" w:color="auto"/>
                                      </w:divBdr>
                                      <w:divsChild>
                                        <w:div w:id="1437359841">
                                          <w:marLeft w:val="0"/>
                                          <w:marRight w:val="0"/>
                                          <w:marTop w:val="0"/>
                                          <w:marBottom w:val="0"/>
                                          <w:divBdr>
                                            <w:top w:val="none" w:sz="0" w:space="0" w:color="auto"/>
                                            <w:left w:val="none" w:sz="0" w:space="0" w:color="auto"/>
                                            <w:bottom w:val="none" w:sz="0" w:space="0" w:color="auto"/>
                                            <w:right w:val="none" w:sz="0" w:space="0" w:color="auto"/>
                                          </w:divBdr>
                                          <w:divsChild>
                                            <w:div w:id="16865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A4736-BABA-465B-9413-7CCB6A4B8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3</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dc:creator>
  <cp:lastModifiedBy>Dom</cp:lastModifiedBy>
  <cp:revision>11</cp:revision>
  <dcterms:created xsi:type="dcterms:W3CDTF">2015-04-24T12:27:00Z</dcterms:created>
  <dcterms:modified xsi:type="dcterms:W3CDTF">2015-05-13T11:48:00Z</dcterms:modified>
</cp:coreProperties>
</file>