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B8F6" w14:textId="1B11B69E" w:rsidR="00EF0BE2" w:rsidRDefault="00D74C81">
      <w:r>
        <w:t>The</w:t>
      </w:r>
      <w:r w:rsidR="00840EE0">
        <w:t xml:space="preserve"> family called</w:t>
      </w:r>
      <w:r>
        <w:t xml:space="preserve"> for an exorcist. I’m told the murder of that young girl was particularly brutal. Her ghost haunts this house until I can lift the curse. I must retrieve a Bible, a vial of holy water, an iron steak, and a cross to lift the curse. </w:t>
      </w:r>
    </w:p>
    <w:sectPr w:rsidR="00EF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81"/>
    <w:rsid w:val="000F6BD3"/>
    <w:rsid w:val="00840EE0"/>
    <w:rsid w:val="00A74861"/>
    <w:rsid w:val="00D74C81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60C"/>
  <w15:chartTrackingRefBased/>
  <w15:docId w15:val="{093A1576-2C58-4276-8A7F-F209829D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2</cp:revision>
  <dcterms:created xsi:type="dcterms:W3CDTF">2024-11-09T00:29:00Z</dcterms:created>
  <dcterms:modified xsi:type="dcterms:W3CDTF">2024-11-09T14:09:00Z</dcterms:modified>
</cp:coreProperties>
</file>