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spacing w:line="288" w:lineRule="auto"/>
        <w:ind/>
        <w:jc w:val="both"/>
      </w:pPr>
      <w:r>
        <w:rPr>
          <w:rFonts w:hint="eastAsia" w:ascii="微软雅黑" w:hAnsi="微软雅黑" w:eastAsia="微软雅黑"/>
          <w:noProof/>
          <w:sz w:val="24"/>
        </w:rPr>
        <w:t xml:space="preserve">#EMAIL TO JOE LESSARD — #5 History Channel Target</w:t>
      </w:r>
    </w:p>
    <w:p>
      <w:pPr>
        <w:pStyle w:val="Heading2"/>
        <w:spacing w:line="288" w:lineRule="auto"/>
        <w:ind/>
        <w:jc w:val="left"/>
      </w:pPr>
      <w:r>
        <w:rPr>
          <w:rFonts w:hint="eastAsia" w:ascii="微软雅黑" w:hAnsi="微软雅黑" w:eastAsia="微软雅黑"/>
          <w:b/>
          <w:noProof/>
          <w:sz w:val="36"/>
        </w:rPr>
        <w:t xml:space="preserve">Drafted: 14 Sep 2026</w:t>
      </w:r>
    </w:p>
    <w:p>
      <w:pPr>
        <w:pStyle w:val="Heading2"/>
        <w:spacing w:line="288" w:lineRule="auto"/>
        <w:ind/>
        <w:jc w:val="left"/>
      </w:pPr>
      <w:r>
        <w:rPr>
          <w:rFonts w:hint="eastAsia" w:ascii="微软雅黑" w:hAnsi="微软雅黑" w:eastAsia="微软雅黑"/>
          <w:b/>
          <w:noProof/>
          <w:sz w:val="36"/>
        </w:rPr>
        <w:t xml:space="preserve">From: Evan Svendsen</w:t>
      </w:r>
    </w:p>
    <w:p>
      <w:pPr>
        <w:pStyle w:val="Heading2"/>
        <w:spacing w:line="288" w:lineRule="auto"/>
        <w:ind/>
        <w:jc w:val="left"/>
      </w:pPr>
      <w:r>
        <w:rPr>
          <w:rFonts w:hint="eastAsia" w:ascii="微软雅黑" w:hAnsi="微软雅黑" w:eastAsia="微软雅黑"/>
          <w:b/>
          <w:noProof/>
          <w:sz w:val="36"/>
        </w:rPr>
        <w:t xml:space="preserve">Subject line options below — pick one</w:t>
      </w:r>
    </w:p>
    <w:p>
      <w:pPr>
        <w:pStyle w:val="Heading2"/>
        <w:spacing w:line="288" w:lineRule="auto"/>
        <w:ind/>
        <w:jc w:val="left"/>
      </w:pPr>
      <w:r>
        <w:rPr>
          <w:rFonts w:hint="eastAsia" w:ascii="微软雅黑" w:hAnsi="微软雅黑" w:eastAsia="微软雅黑"/>
          <w:b/>
          <w:noProof/>
          <w:sz w:val="36"/>
        </w:rPr>
        <w:t xml:space="preserve">SUBJECT LINE OPTIONS:</w:t>
      </w:r>
    </w:p>
    <w:p>
      <w:pPr>
        <w:spacing w:line="288" w:lineRule="auto"/>
        <w:ind/>
        <w:jc w:val="both"/>
      </w:pPr>
      <w:r>
        <w:rPr>
          <w:rFonts w:hint="eastAsia" w:ascii="微软雅黑" w:hAnsi="微软雅黑" w:eastAsia="微软雅黑"/>
          <w:b/>
          <w:noProof/>
          <w:sz w:val="24"/>
        </w:rPr>
        <w:t xml:space="preserve">Prometheus put 16.16 GHz on television. Here's why it's 16.16.</w:t>
      </w:r>
    </w:p>
    <w:p>
      <w:pPr>
        <w:spacing w:line="288" w:lineRule="auto"/>
        <w:ind/>
        <w:jc w:val="both"/>
      </w:pPr>
      <w:r>
        <w:rPr>
          <w:rFonts w:hint="eastAsia" w:ascii="微软雅黑" w:hAnsi="微软雅黑" w:eastAsia="微软雅黑"/>
          <w:b/>
          <w:noProof/>
          <w:sz w:val="24"/>
        </w:rPr>
        <w:t xml:space="preserve">The math underneath the show you built</w:t>
      </w:r>
    </w:p>
    <w:p>
      <w:pPr>
        <w:numPr>
          <w:ilvl w:val="0"/>
          <w:numId w:val="1"/>
        </w:numPr>
        <w:spacing w:line="288" w:lineRule="auto"/>
        <w:ind/>
        <w:jc w:val="both"/>
        <w:rPr/>
      </w:pPr>
      <w:r>
        <w:rPr>
          <w:rFonts w:hint="eastAsia" w:ascii="微软雅黑" w:hAnsi="微软雅黑" w:eastAsia="微软雅黑"/>
          <w:b/>
          <w:noProof/>
          <w:sz w:val="24"/>
        </w:rPr>
        <w:t xml:space="preserve">7 seasons of your show. 1 conservation law that explains the data.</w:t>
      </w:r>
    </w:p>
    <w:p>
      <w:pPr>
        <w:pStyle w:val="Heading2"/>
        <w:spacing w:line="288" w:lineRule="auto"/>
        <w:ind/>
        <w:jc w:val="left"/>
      </w:pPr>
      <w:r>
        <w:rPr>
          <w:rFonts w:hint="eastAsia" w:ascii="微软雅黑" w:hAnsi="微软雅黑" w:eastAsia="微软雅黑"/>
          <w:b/>
          <w:noProof/>
          <w:sz w:val="36"/>
        </w:rPr>
        <w:t xml:space="preserve">EMAIL BODY:</w:t>
      </w:r>
    </w:p>
    <w:p>
      <w:pPr>
        <w:spacing w:line="288" w:lineRule="auto"/>
        <w:ind/>
        <w:jc w:val="both"/>
      </w:pPr>
      <w:r>
        <w:rPr>
          <w:rFonts w:hint="eastAsia" w:ascii="微软雅黑" w:hAnsi="微软雅黑" w:eastAsia="微软雅黑"/>
          <w:noProof/>
          <w:sz w:val="24"/>
        </w:rPr>
        <w:t>Joe,</w:t>
      </w:r>
    </w:p>
    <w:p>
      <w:pPr>
        <w:spacing w:line="288" w:lineRule="auto"/>
        <w:ind/>
        <w:jc w:val="both"/>
      </w:pPr>
      <w:r>
        <w:rPr>
          <w:rFonts w:hint="eastAsia" w:ascii="微软雅黑" w:hAnsi="微软雅黑" w:eastAsia="微软雅黑"/>
          <w:noProof/>
          <w:sz w:val="24"/>
        </w:rPr>
        <w:t xml:space="preserve">Prometheus Entertainment built the most-watched UFO series in television history. Your production team put real instruments on a real anomaly and captured real data — 16.16 GHz, transient RF, UAP signatures, the full Skinwalker Ranch instrument suite. Seven seasons of footage that the audience watches and the scientists can't fully explain.</w:t>
      </w:r>
    </w:p>
    <w:p>
      <w:pPr>
        <w:spacing w:line="288" w:lineRule="auto"/>
        <w:ind/>
        <w:jc w:val="both"/>
      </w:pPr>
      <w:r>
        <w:rPr>
          <w:rFonts w:hint="eastAsia" w:ascii="微软雅黑" w:hAnsi="微软雅黑" w:eastAsia="微软雅黑"/>
          <w:noProof/>
          <w:sz w:val="24"/>
        </w:rPr>
        <w:t xml:space="preserve">They can't explain it because the framework didn't exist when you started. It exists now.</w:t>
      </w:r>
    </w:p>
    <w:p>
      <w:pPr>
        <w:spacing w:line="288" w:lineRule="auto"/>
        <w:ind/>
        <w:jc w:val="both"/>
      </w:pPr>
      <w:r>
        <w:rPr>
          <w:rFonts w:hint="eastAsia" w:ascii="微软雅黑" w:hAnsi="微软雅黑" w:eastAsia="微软雅黑"/>
          <w:noProof/>
          <w:sz w:val="24"/>
        </w:rPr>
        <w:t xml:space="preserve">I wrote a 549-page full-color textbook called "The Science of UFOLOGY" that places the entire UFOlogical landscape — including every major data point your show has captured — inside a single coherent structural framework. The thesis is not cover-up. It's receiver limitation. The phenomena are not cloaked. They're broadcasting on channels we don't receive. Your instruments pick up fragments because the full spectrum isn't being captured. The book documents the mechanism that keeps the receiver limited and proposes the tool that expands it.</w:t>
      </w:r>
    </w:p>
    <w:p>
      <w:pPr>
        <w:spacing w:line="288" w:lineRule="auto"/>
        <w:ind/>
        <w:jc w:val="both"/>
      </w:pPr>
      <w:r>
        <w:rPr>
          <w:rFonts w:hint="eastAsia" w:ascii="微软雅黑" w:hAnsi="微软雅黑" w:eastAsia="微软雅黑"/>
          <w:noProof/>
          <w:sz w:val="24"/>
        </w:rPr>
        <w:t xml:space="preserve">You've spent seven seasons producing the story of the fragments. This book is the frame that makes the fragments resolve.</w:t>
      </w:r>
    </w:p>
    <w:p>
      <w:pPr>
        <w:spacing w:line="288" w:lineRule="auto"/>
        <w:ind/>
        <w:jc w:val="both"/>
      </w:pPr>
      <w:r>
        <w:rPr>
          <w:rFonts w:hint="eastAsia" w:ascii="微软雅黑" w:hAnsi="微软雅黑" w:eastAsia="微软雅黑"/>
          <w:b/>
          <w:noProof/>
          <w:sz w:val="24"/>
        </w:rPr>
        <w:t xml:space="preserve">The 321 Principle</w:t>
      </w:r>
    </w:p>
    <w:p>
      <w:pPr>
        <w:spacing w:line="288" w:lineRule="auto"/>
        <w:ind/>
        <w:jc w:val="both"/>
      </w:pPr>
      <w:r>
        <w:rPr>
          <w:rFonts w:hint="eastAsia" w:ascii="微软雅黑" w:hAnsi="微软雅黑" w:eastAsia="微软雅黑"/>
          <w:noProof/>
          <w:sz w:val="24"/>
        </w:rPr>
        <w:t xml:space="preserve">The book contains a conservation law that didn't make this edition due to page count. It's called the 321 Principle, and it's the reason the fragments resolve.</w:t>
      </w:r>
    </w:p>
    <w:p>
      <w:pPr>
        <w:spacing w:line="288" w:lineRule="auto"/>
        <w:ind/>
        <w:jc w:val="both"/>
      </w:pPr>
      <w:r>
        <w:rPr>
          <w:rFonts w:hint="eastAsia" w:ascii="微软雅黑" w:hAnsi="微软雅黑" w:eastAsia="微软雅黑"/>
          <w:noProof/>
          <w:sz w:val="24"/>
        </w:rPr>
        <w:t xml:space="preserve">In any system where two elements combine to produce a third, the output is always a triad of exactly 2 matching and 1 different — and the matching pair rotates depending on which trait you examine.</w:t>
      </w:r>
    </w:p>
    <w:p>
      <w:pPr>
        <w:spacing w:line="288" w:lineRule="auto"/>
        <w:ind/>
        <w:jc w:val="both"/>
      </w:pPr>
      <w:r>
        <w:rPr>
          <w:rFonts w:hint="eastAsia" w:ascii="微软雅黑" w:hAnsi="微软雅黑" w:eastAsia="微软雅黑"/>
          <w:noProof/>
          <w:sz w:val="24"/>
        </w:rPr>
        <w:t xml:space="preserve">Quark level: 2 up + 1 down = proton. 2 down + 1 up = neutron. Same 2+1 structure. The matching pair rotates.</w:t>
      </w:r>
    </w:p>
    <w:p>
      <w:pPr>
        <w:spacing w:line="288" w:lineRule="auto"/>
        <w:ind/>
        <w:jc w:val="both"/>
      </w:pPr>
      <w:r>
        <w:rPr>
          <w:rFonts w:hint="eastAsia" w:ascii="微软雅黑" w:hAnsi="微软雅黑" w:eastAsia="微软雅黑"/>
          <w:noProof/>
          <w:sz w:val="24"/>
        </w:rPr>
        <w:t xml:space="preserve">Biological level: opposite-sex parents (M + F) always produce a triad with 2 matching genders and 1 opposite. The matching pair rotates depending on the child's sex.</w:t>
      </w:r>
    </w:p>
    <w:p>
      <w:pPr>
        <w:spacing w:line="288" w:lineRule="auto"/>
        <w:ind/>
        <w:jc w:val="both"/>
      </w:pPr>
      <w:r>
        <w:rPr>
          <w:rFonts w:hint="eastAsia" w:ascii="微软雅黑" w:hAnsi="微软雅黑" w:eastAsia="微软雅黑"/>
          <w:noProof/>
          <w:sz w:val="24"/>
        </w:rPr>
        <w:t xml:space="preserve">This is not a tendency. It's a conservation law — the structural equivalent of conservation of energy. I've documented it across 600+ uniquely identifiable variables. Every single one holds the 2+1 invariant with rotation. The probability of chance is mathematically negligible.</w:t>
      </w:r>
    </w:p>
    <w:p>
      <w:pPr>
        <w:spacing w:line="288" w:lineRule="auto"/>
        <w:ind/>
        <w:jc w:val="both"/>
      </w:pPr>
      <w:r>
        <w:rPr>
          <w:rFonts w:hint="eastAsia" w:ascii="微软雅黑" w:hAnsi="微软雅黑" w:eastAsia="微软雅黑"/>
          <w:noProof/>
          <w:sz w:val="24"/>
        </w:rPr>
        <w:t xml:space="preserve">Here's where it connects to your show. The 16.16 GHz signal your instruments keep capturing? 16.16 squared = 256 = 2^8. 321 squared = 256. The frequency is not noise — it's the empirical fingerprint of the substrate. Your production captured the signature. The 321 Principle explains why it's that frequency and not another.</w:t>
      </w:r>
    </w:p>
    <w:p>
      <w:pPr>
        <w:spacing w:line="288" w:lineRule="auto"/>
        <w:ind/>
        <w:jc w:val="both"/>
      </w:pPr>
      <w:r>
        <w:rPr>
          <w:rFonts w:hint="eastAsia" w:ascii="微软雅黑" w:hAnsi="微软雅黑" w:eastAsia="微软雅黑"/>
          <w:noProof/>
          <w:sz w:val="24"/>
        </w:rPr>
        <w:t xml:space="preserve">The 321 is coming in the next edition. The core argument — receiver limitation, expanded spectrum, not disclosure — is already in the book.</w:t>
      </w:r>
    </w:p>
    <w:p>
      <w:pPr>
        <w:spacing w:line="288" w:lineRule="auto"/>
        <w:ind/>
        <w:jc w:val="both"/>
      </w:pPr>
      <w:r>
        <w:rPr>
          <w:rFonts w:hint="eastAsia" w:ascii="微软雅黑" w:hAnsi="微软雅黑" w:eastAsia="微软雅黑"/>
          <w:b/>
          <w:noProof/>
          <w:sz w:val="24"/>
        </w:rPr>
        <w:t xml:space="preserve">Why I'm writing you</w:t>
      </w:r>
    </w:p>
    <w:p>
      <w:pPr>
        <w:spacing w:line="288" w:lineRule="auto"/>
        <w:ind/>
        <w:jc w:val="both"/>
      </w:pPr>
      <w:r>
        <w:rPr>
          <w:rFonts w:hint="eastAsia" w:ascii="微软雅黑" w:hAnsi="微软雅黑" w:eastAsia="微软雅黑"/>
          <w:noProof/>
          <w:sz w:val="24"/>
        </w:rPr>
        <w:t xml:space="preserve">You co-own Prometheus. You developed and produced this show from day one. You know the data is real and the explanation is incomplete. This book is the completion — built like a reference work because that's what the subject demands.</w:t>
      </w:r>
    </w:p>
    <w:p>
      <w:pPr>
        <w:spacing w:line="288" w:lineRule="auto"/>
        <w:ind/>
        <w:jc w:val="both"/>
      </w:pPr>
      <w:r>
        <w:rPr>
          <w:rFonts w:hint="eastAsia" w:ascii="微软雅黑" w:hAnsi="微软雅黑" w:eastAsia="微软雅黑"/>
          <w:noProof/>
          <w:sz w:val="24"/>
        </w:rPr>
        <w:t xml:space="preserve">I would like to send you a copy.</w:t>
      </w:r>
    </w:p>
    <w:p>
      <w:pPr>
        <w:spacing w:line="288" w:lineRule="auto"/>
        <w:ind/>
        <w:jc w:val="both"/>
      </w:pPr>
      <w:r>
        <w:rPr>
          <w:rFonts w:hint="eastAsia" w:ascii="微软雅黑" w:hAnsi="微软雅黑" w:eastAsia="微软雅黑"/>
          <w:noProof/>
          <w:sz w:val="24"/>
        </w:rPr>
        <w:t xml:space="preserve">Evan Svendsen</w:t>
      </w:r>
    </w:p>
    <w:p>
      <w:pPr>
        <w:spacing w:line="288" w:lineRule="auto"/>
        <w:ind/>
        <w:jc w:val="both"/>
      </w:pPr>
      <w:r>
        <w:rPr>
          <w:rFonts w:hint="eastAsia" w:ascii="微软雅黑" w:hAnsi="微软雅黑" w:eastAsia="微软雅黑"/>
          <w:noProof/>
          <w:sz w:val="24"/>
        </w:rPr>
        <w:t xml:space="preserve">Didsbury, Alberta</w:t>
      </w:r>
    </w:p>
    <w:p>
      <w:pPr>
        <w:spacing w:line="288" w:lineRule="auto"/>
        <w:ind/>
        <w:jc w:val="both"/>
      </w:pPr>
      <w:r>
        <w:rPr>
          <w:rFonts w:hint="eastAsia" w:ascii="微软雅黑" w:hAnsi="微软雅黑" w:eastAsia="微软雅黑"/>
          <w:noProof/>
          <w:sz w:val="24"/>
        </w:rPr>
        <w:t xml:space="preserve">Author, The Science of UFOLOGY (549 pp, $120 hardcover, KDP September 2026)</w:t>
      </w:r>
    </w:p>
    <w:p>
      <w:pPr>
        <w:pStyle w:val="Heading2"/>
        <w:spacing w:line="288" w:lineRule="auto"/>
        <w:ind/>
        <w:jc w:val="left"/>
      </w:pPr>
      <w:r>
        <w:rPr>
          <w:rFonts w:hint="eastAsia" w:ascii="微软雅黑" w:hAnsi="微软雅黑" w:eastAsia="微软雅黑"/>
          <w:b/>
          <w:noProof/>
          <w:sz w:val="36"/>
        </w:rPr>
        <w:t xml:space="preserve">SEND TO:</w:t>
      </w:r>
    </w:p>
    <w:p>
      <w:pPr>
        <w:numPr>
          <w:ilvl w:val="0"/>
          <w:numId w:val="2"/>
        </w:numPr>
        <w:spacing w:line="288" w:lineRule="auto"/>
        <w:ind/>
        <w:jc w:val="both"/>
        <w:rPr/>
      </w:pPr>
      <w:r>
        <w:rPr>
          <w:rFonts w:hint="eastAsia" w:ascii="微软雅黑" w:hAnsi="微软雅黑" w:eastAsia="微软雅黑"/>
          <w:b/>
          <w:noProof/>
          <w:sz w:val="24"/>
        </w:rPr>
        <w:t>Primary:</w:t>
      </w:r>
      <w:r>
        <w:rPr>
          <w:rFonts w:hint="eastAsia" w:ascii="微软雅黑" w:hAnsi="微软雅黑" w:eastAsia="微软雅黑"/>
          <w:noProof/>
          <w:sz w:val="24"/>
        </w:rPr>
        <w:t xml:space="preserve"> joe.lessard@prometheusentertainment.com (AeroLeads format: {first}.{last} — 89% confidence)</w:t>
      </w:r>
    </w:p>
    <w:p>
      <w:pPr>
        <w:numPr>
          <w:ilvl w:val="0"/>
          <w:numId w:val="2"/>
        </w:numPr>
        <w:spacing w:line="288" w:lineRule="auto"/>
        <w:ind/>
        <w:jc w:val="both"/>
        <w:rPr/>
      </w:pPr>
      <w:r>
        <w:rPr>
          <w:rFonts w:hint="eastAsia" w:ascii="微软雅黑" w:hAnsi="微软雅黑" w:eastAsia="微软雅黑"/>
          <w:b/>
          <w:noProof/>
          <w:sz w:val="24"/>
        </w:rPr>
        <w:t>Secondary:</w:t>
      </w:r>
      <w:r>
        <w:rPr>
          <w:rFonts w:hint="eastAsia" w:ascii="微软雅黑" w:hAnsi="微软雅黑" w:eastAsia="微软雅黑"/>
          <w:noProof/>
          <w:sz w:val="24"/>
        </w:rPr>
        <w:t xml:space="preserve"> joelessard@prometheusentertainment.com (RocketReach format: [first][last] — 100% per RocketReach)</w:t>
      </w:r>
    </w:p>
    <w:p>
      <w:pPr>
        <w:numPr>
          <w:ilvl w:val="0"/>
          <w:numId w:val="2"/>
        </w:numPr>
        <w:spacing w:line="288" w:lineRule="auto"/>
        <w:ind/>
        <w:jc w:val="both"/>
        <w:rPr/>
      </w:pPr>
      <w:r>
        <w:rPr>
          <w:rFonts w:hint="eastAsia" w:ascii="微软雅黑" w:hAnsi="微软雅黑" w:eastAsia="微软雅黑"/>
          <w:b/>
          <w:noProof/>
          <w:sz w:val="24"/>
        </w:rPr>
        <w:t>Tertiary:</w:t>
      </w:r>
      <w:r>
        <w:rPr>
          <w:rFonts w:hint="eastAsia" w:ascii="微软雅黑" w:hAnsi="微软雅黑" w:eastAsia="微软雅黑"/>
          <w:noProof/>
          <w:sz w:val="24"/>
        </w:rPr>
        <w:t xml:space="preserve"> LinkedIn InMail to joe-lessard-3b540415</w:t>
      </w:r>
    </w:p>
    <w:p>
      <w:pPr>
        <w:numPr>
          <w:ilvl w:val="0"/>
          <w:numId w:val="2"/>
        </w:numPr>
        <w:spacing w:line="288" w:lineRule="auto"/>
        <w:ind/>
        <w:jc w:val="both"/>
        <w:rPr/>
      </w:pPr>
      <w:r>
        <w:rPr>
          <w:rFonts w:hint="eastAsia" w:ascii="微软雅黑" w:hAnsi="微软雅黑" w:eastAsia="微软雅黑"/>
          <w:b/>
          <w:noProof/>
          <w:sz w:val="24"/>
        </w:rPr>
        <w:t>Quaternary:</w:t>
      </w:r>
      <w:r>
        <w:rPr>
          <w:rFonts w:hint="eastAsia" w:ascii="微软雅黑" w:hAnsi="微软雅黑" w:eastAsia="微软雅黑"/>
          <w:noProof/>
          <w:sz w:val="24"/>
        </w:rPr>
        <w:t xml:space="preserve"> info@prometheuspix.com (general company inbox — low priority)</w:t>
      </w:r>
    </w:p>
    <w:p>
      <w:pPr>
        <w:pStyle w:val="Heading2"/>
        <w:spacing w:line="288" w:lineRule="auto"/>
        <w:ind/>
        <w:jc w:val="left"/>
      </w:pPr>
      <w:r>
        <w:rPr>
          <w:rFonts w:hint="eastAsia" w:ascii="微软雅黑" w:hAnsi="微软雅黑" w:eastAsia="微软雅黑"/>
          <w:b/>
          <w:noProof/>
          <w:sz w:val="36"/>
        </w:rPr>
        <w:t>NOTES:</w:t>
      </w:r>
    </w:p>
    <w:p>
      <w:pPr>
        <w:numPr>
          <w:ilvl w:val="0"/>
          <w:numId w:val="3"/>
        </w:numPr>
        <w:spacing w:line="288" w:lineRule="auto"/>
        <w:ind/>
        <w:jc w:val="both"/>
        <w:rPr/>
      </w:pPr>
      <w:r>
        <w:rPr>
          <w:rFonts w:hint="eastAsia" w:ascii="微软雅黑" w:hAnsi="微软雅黑" w:eastAsia="微软雅黑"/>
          <w:noProof/>
          <w:sz w:val="24"/>
        </w:rPr>
        <w:t xml:space="preserve">Joe is EP, SVP Development &amp; Production at Prometheus Entertainment — co-owner with the late Kevin Burns. He developed and produced Skinwalker Ranch from the beginning.</w:t>
      </w:r>
    </w:p>
    <w:p>
      <w:pPr>
        <w:numPr>
          <w:ilvl w:val="0"/>
          <w:numId w:val="3"/>
        </w:numPr>
        <w:spacing w:line="288" w:lineRule="auto"/>
        <w:ind/>
        <w:jc w:val="both"/>
        <w:rPr/>
      </w:pPr>
      <w:r>
        <w:rPr>
          <w:rFonts w:hint="eastAsia" w:ascii="微软雅黑" w:hAnsi="微软雅黑" w:eastAsia="微软雅黑"/>
          <w:noProof/>
          <w:sz w:val="24"/>
        </w:rPr>
        <w:t xml:space="preserve">Prometheus has two competing email formats: {first}.{last} (89% per AeroLeads) and {first}{last} (100% per RocketReach). SEND TO BOTH.</w:t>
      </w:r>
    </w:p>
    <w:p>
      <w:pPr>
        <w:numPr>
          <w:ilvl w:val="0"/>
          <w:numId w:val="3"/>
        </w:numPr>
        <w:spacing w:line="288" w:lineRule="auto"/>
        <w:ind/>
        <w:jc w:val="both"/>
        <w:rPr/>
      </w:pPr>
      <w:r>
        <w:rPr>
          <w:rFonts w:hint="eastAsia" w:ascii="微软雅黑" w:hAnsi="微软雅黑" w:eastAsia="微软雅黑"/>
          <w:noProof/>
          <w:sz w:val="24"/>
        </w:rPr>
        <w:t xml:space="preserve">The hook: you built the show, this book is the math underneath it. Production-language framing — "you put real instruments on a real anomaly and captured real data."</w:t>
      </w:r>
    </w:p>
    <w:p>
      <w:pPr>
        <w:numPr>
          <w:ilvl w:val="0"/>
          <w:numId w:val="3"/>
        </w:numPr>
        <w:spacing w:line="288" w:lineRule="auto"/>
        <w:ind/>
        <w:jc w:val="both"/>
        <w:rPr/>
      </w:pPr>
      <w:r>
        <w:rPr>
          <w:rFonts w:hint="eastAsia" w:ascii="微软雅黑" w:hAnsi="微软雅黑" w:eastAsia="微软雅黑"/>
          <w:noProof/>
          <w:sz w:val="24"/>
        </w:rPr>
        <w:t xml:space="preserve">16.16 GHz lead in subject line option #1 — that frequency came from Prometheus cameras and instruments. It's his show's data.</w:t>
      </w:r>
    </w:p>
    <w:p>
      <w:pPr>
        <w:numPr>
          <w:ilvl w:val="0"/>
          <w:numId w:val="3"/>
        </w:numPr>
        <w:spacing w:line="288" w:lineRule="auto"/>
        <w:ind/>
        <w:jc w:val="both"/>
        <w:rPr/>
      </w:pPr>
      <w:r>
        <w:rPr>
          <w:rFonts w:hint="eastAsia" w:ascii="微软雅黑" w:hAnsi="微软雅黑" w:eastAsia="微软雅黑"/>
          <w:noProof/>
          <w:sz w:val="24"/>
        </w:rPr>
        <w:t xml:space="preserve">321 Principle positioned as "the reason the fragments resolve" — same structural completion language as Joel's pitch but from the production side instead of the narrative side.</w:t>
      </w:r>
    </w:p>
    <w:p>
      <w:pPr>
        <w:numPr>
          <w:ilvl w:val="0"/>
          <w:numId w:val="3"/>
        </w:numPr>
        <w:spacing w:line="288" w:lineRule="auto"/>
        <w:ind/>
        <w:jc w:val="both"/>
        <w:rPr/>
      </w:pPr>
      <w:r>
        <w:rPr>
          <w:rFonts w:hint="eastAsia" w:ascii="微软雅黑" w:hAnsi="微软雅黑" w:eastAsia="微软雅黑"/>
          <w:noProof/>
          <w:sz w:val="24"/>
        </w:rPr>
        <w:t xml:space="preserve">Kevin Burns (co-owner, original EP) died Sep 27 2020. Joe carried Prometheus forward. Acknowledge that legacy implicitly — "from day one" covers it.</w:t>
      </w:r>
    </w:p>
    <w:p>
      <w:pPr>
        <w:numPr>
          <w:ilvl w:val="0"/>
          <w:numId w:val="3"/>
        </w:numPr>
        <w:spacing w:line="288" w:lineRule="auto"/>
        <w:ind/>
        <w:jc w:val="both"/>
        <w:rPr/>
      </w:pPr>
      <w:r>
        <w:rPr>
          <w:rFonts w:hint="eastAsia" w:ascii="微软雅黑" w:hAnsi="微软雅黑" w:eastAsia="微软雅黑"/>
          <w:noProof/>
          <w:sz w:val="24"/>
        </w:rPr>
        <w:t xml:space="preserve">LinkedIn InMail has NOT been sent yet — save as backup.</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