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#EMAIL TO JOEL PATTERSON — #3 History Channel Target</w:t>
      </w:r>
    </w:p>
    <w:p>
      <w:pPr>
        <w:pStyle w:val="Heading2"/>
        <w:spacing w:line="288" w:lineRule="auto"/>
        <w:ind/>
        <w:jc w:val="left"/>
      </w:pPr>
      <w:r>
        <w:rPr>
          <w:rFonts w:hint="eastAsia" w:ascii="微软雅黑" w:hAnsi="微软雅黑" w:eastAsia="微软雅黑"/>
          <w:b/>
          <w:noProof/>
          <w:sz w:val="36"/>
        </w:rPr>
        <w:t xml:space="preserve">Drafted: 14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numPr>
          <w:ilvl w:val="0"/>
          <w:numId w:val="1"/>
        </w:numPr>
        <w:spacing w:line="288" w:lineRule="auto"/>
        <w:ind/>
        <w:jc w:val="both"/>
        <w:rPr/>
      </w:pPr>
      <w:r>
        <w:rPr>
          <w:rFonts w:hint="eastAsia" w:ascii="微软雅黑" w:hAnsi="微软雅黑" w:eastAsia="微软雅黑"/>
          <w:b/>
          <w:noProof/>
          <w:sz w:val="24"/>
        </w:rPr>
        <w:t xml:space="preserve">7 seasons of phenomena. 1 mathematical substrate.</w:t>
      </w:r>
    </w:p>
    <w:p>
      <w:pPr>
        <w:spacing w:line="288" w:lineRule="auto"/>
        <w:ind/>
        <w:jc w:val="both"/>
      </w:pPr>
      <w:r>
        <w:rPr>
          <w:rFonts w:hint="eastAsia" w:ascii="微软雅黑" w:hAnsi="微软雅黑" w:eastAsia="微软雅黑"/>
          <w:b/>
          <w:noProof/>
          <w:sz w:val="24"/>
        </w:rPr>
        <w:t xml:space="preserve">The math underneath the story you've been telling</w:t>
      </w:r>
    </w:p>
    <w:p>
      <w:pPr>
        <w:spacing w:line="288" w:lineRule="auto"/>
        <w:ind/>
        <w:jc w:val="both"/>
      </w:pPr>
      <w:r>
        <w:rPr>
          <w:rFonts w:hint="eastAsia" w:ascii="微软雅黑" w:hAnsi="微软雅黑" w:eastAsia="微软雅黑"/>
          <w:b/>
          <w:noProof/>
          <w:sz w:val="24"/>
        </w:rPr>
        <w:t xml:space="preserve">You built the narrative. Here's the architecture underneath it.</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Joel,</w:t>
      </w:r>
    </w:p>
    <w:p>
      <w:pPr>
        <w:spacing w:line="288" w:lineRule="auto"/>
        <w:ind/>
        <w:jc w:val="both"/>
      </w:pPr>
      <w:r>
        <w:rPr>
          <w:rFonts w:hint="eastAsia" w:ascii="微软雅黑" w:hAnsi="微软雅黑" w:eastAsia="微软雅黑"/>
          <w:noProof/>
          <w:sz w:val="24"/>
        </w:rPr>
        <w:t xml:space="preserve">You created and showran the most-watched UFO series in television history. Seven seasons of instruments spiking, scientists puzzling, and audiences leaning in. The narrative engine you built works because the phenomena are real — and because the audience can feel that nobody on the show has the complete framework to explain what they're seeing.</w:t>
      </w:r>
    </w:p>
    <w:p>
      <w:pPr>
        <w:spacing w:line="288" w:lineRule="auto"/>
        <w:ind/>
        <w:jc w:val="both"/>
      </w:pPr>
      <w:r>
        <w:rPr>
          <w:rFonts w:hint="eastAsia" w:ascii="微软雅黑" w:hAnsi="微软雅黑" w:eastAsia="微软雅黑"/>
          <w:noProof/>
          <w:sz w:val="24"/>
        </w:rPr>
        <w:t xml:space="preserve">That's because the framework didn't exist when you started. It exists now.</w:t>
      </w:r>
    </w:p>
    <w:p>
      <w:pPr>
        <w:spacing w:line="288" w:lineRule="auto"/>
        <w:ind/>
        <w:jc w:val="both"/>
      </w:pPr>
      <w:r>
        <w:rPr>
          <w:rFonts w:hint="eastAsia" w:ascii="微软雅黑" w:hAnsi="微软雅黑" w:eastAsia="微软雅黑"/>
          <w:noProof/>
          <w:sz w:val="24"/>
        </w:rPr>
        <w:t xml:space="preserve">I wrote a 615-page full-color textbook called "The Science of UFOLOGY" that does exactly what the show hasn't been able to do in 42-minute episodes: place the entire UFOlogical landscape — Skinwalker Ranch data included — inside a single coherent structural framework.</w:t>
      </w:r>
    </w:p>
    <w:p>
      <w:pPr>
        <w:spacing w:line="288" w:lineRule="auto"/>
        <w:ind/>
        <w:jc w:val="both"/>
      </w:pPr>
      <w:r>
        <w:rPr>
          <w:rFonts w:hint="eastAsia" w:ascii="微软雅黑" w:hAnsi="微软雅黑" w:eastAsia="微软雅黑"/>
          <w:noProof/>
          <w:sz w:val="24"/>
        </w:rPr>
        <w:t xml:space="preserve">The thesis is not that the truth is being covered up. It's that the receiver is limited. The phenomena are not cloaked — they're broadcasting on channels we don't receive. The ranch instruments pick up fragments — 16.16 GHz, transient RF, UAP signatures — but the fragments don't resolve because the full spectrum isn't being captured. The book documents the mechanism that keeps the receiver limited and proposes the tool that expands it.</w:t>
      </w:r>
    </w:p>
    <w:p>
      <w:pPr>
        <w:spacing w:line="288" w:lineRule="auto"/>
        <w:ind/>
        <w:jc w:val="both"/>
      </w:pPr>
      <w:r>
        <w:rPr>
          <w:rFonts w:hint="eastAsia" w:ascii="微软雅黑" w:hAnsi="微软雅黑" w:eastAsia="微软雅黑"/>
          <w:noProof/>
          <w:sz w:val="24"/>
        </w:rPr>
        <w:t xml:space="preserve">You've spent seven seasons building the story of the fragments. This book is the frame that makes the fragments resolve into a picture.</w:t>
      </w:r>
    </w:p>
    <w:p>
      <w:pPr>
        <w:spacing w:line="288" w:lineRule="auto"/>
        <w:ind/>
        <w:jc w:val="both"/>
      </w:pPr>
      <w:r>
        <w:rPr>
          <w:rFonts w:hint="eastAsia" w:ascii="微软雅黑" w:hAnsi="微软雅黑" w:eastAsia="微软雅黑"/>
          <w:b/>
          <w:noProof/>
          <w:sz w:val="24"/>
        </w:rPr>
        <w:t xml:space="preserve">The 321 Principle</w:t>
      </w:r>
    </w:p>
    <w:p>
      <w:pPr>
        <w:spacing w:line="288" w:lineRule="auto"/>
        <w:ind/>
        <w:jc w:val="both"/>
      </w:pPr>
      <w:r>
        <w:rPr>
          <w:rFonts w:hint="eastAsia" w:ascii="微软雅黑" w:hAnsi="微软雅黑" w:eastAsia="微软雅黑"/>
          <w:noProof/>
          <w:sz w:val="24"/>
        </w:rPr>
        <w:t xml:space="preserve">The book contains a conservation law that didn't make this edition due to page count. It's called the 321 Principle, and it's the reason the fragments lock.</w:t>
      </w:r>
    </w:p>
    <w:p>
      <w:pPr>
        <w:spacing w:line="288" w:lineRule="auto"/>
        <w:ind/>
        <w:jc w:val="both"/>
      </w:pPr>
      <w:r>
        <w:rPr>
          <w:rFonts w:hint="eastAsia" w:ascii="微软雅黑" w:hAnsi="微软雅黑" w:eastAsia="微软雅黑"/>
          <w:noProof/>
          <w:sz w:val="24"/>
        </w:rPr>
        <w:t xml:space="preserve">In any system where two elements combine to produce a third, the output is always a triad of exactly 2 matching and 1 different — and the matching pair rotates depending on which trait you examine.</w:t>
      </w:r>
    </w:p>
    <w:p>
      <w:pPr>
        <w:spacing w:line="288" w:lineRule="auto"/>
        <w:ind/>
        <w:jc w:val="both"/>
      </w:pPr>
      <w:r>
        <w:rPr>
          <w:rFonts w:hint="eastAsia" w:ascii="微软雅黑" w:hAnsi="微软雅黑" w:eastAsia="微软雅黑"/>
          <w:noProof/>
          <w:sz w:val="24"/>
        </w:rPr>
        <w:t xml:space="preserve">Quark level: 2 up + 1 down = proton. 2 down + 1 up = neutron. Same 2+1. The matching pair rotates depending on the particle.</w:t>
      </w:r>
    </w:p>
    <w:p>
      <w:pPr>
        <w:spacing w:line="288" w:lineRule="auto"/>
        <w:ind/>
        <w:jc w:val="both"/>
      </w:pPr>
      <w:r>
        <w:rPr>
          <w:rFonts w:hint="eastAsia" w:ascii="微软雅黑" w:hAnsi="微软雅黑" w:eastAsia="微软雅黑"/>
          <w:noProof/>
          <w:sz w:val="24"/>
        </w:rPr>
        <w:t xml:space="preserve">Biological level: opposite-sex parents (M + F) always produce a triad with 2 matching genders and 1 opposite. The matching pair rotates depending on the child's sex.</w:t>
      </w:r>
    </w:p>
    <w:p>
      <w:pPr>
        <w:spacing w:line="288" w:lineRule="auto"/>
        <w:ind/>
        <w:jc w:val="both"/>
      </w:pPr>
      <w:r>
        <w:rPr>
          <w:rFonts w:hint="eastAsia" w:ascii="微软雅黑" w:hAnsi="微软雅黑" w:eastAsia="微软雅黑"/>
          <w:noProof/>
          <w:sz w:val="24"/>
        </w:rPr>
        <w:t xml:space="preserve">This is a conservation law — the structural analogue of conservation of energy. I've documented it across 600+ uniquely identifiable variables. Every single one holds the 2+1 invariant with rotation. The probability of this occurring by chance requires an electron microscope to find the decimal point.</w:t>
      </w:r>
    </w:p>
    <w:p>
      <w:pPr>
        <w:spacing w:line="288" w:lineRule="auto"/>
        <w:ind/>
        <w:jc w:val="both"/>
      </w:pPr>
      <w:r>
        <w:rPr>
          <w:rFonts w:hint="eastAsia" w:ascii="微软雅黑" w:hAnsi="微软雅黑" w:eastAsia="微软雅黑"/>
          <w:noProof/>
          <w:sz w:val="24"/>
        </w:rPr>
        <w:t xml:space="preserve">Now here's where it connects to your show. The 16.16 GHz signal the ranch keeps detecting? 16.16 squared = 256 = 2^8. 321 squared = 256. The frequency on your instruments is the empirical signature of the substrate. Your show put that number on television. Nobody on the show has explained why it's 16.16 and not some other frequency. The 321 Principle does.</w:t>
      </w:r>
    </w:p>
    <w:p>
      <w:pPr>
        <w:spacing w:line="288" w:lineRule="auto"/>
        <w:ind/>
        <w:jc w:val="both"/>
      </w:pPr>
      <w:r>
        <w:rPr>
          <w:rFonts w:hint="eastAsia" w:ascii="微软雅黑" w:hAnsi="微软雅黑" w:eastAsia="微软雅黑"/>
          <w:noProof/>
          <w:sz w:val="24"/>
        </w:rPr>
        <w:t xml:space="preserve">The 321 didn't make it into this edition. It's coming in the next one. But the core argument — receiver limitation, not cover-up; expanded spectrum, not disclosure — is already in the book.</w:t>
      </w:r>
    </w:p>
    <w:p>
      <w:pPr>
        <w:spacing w:line="288" w:lineRule="auto"/>
        <w:ind/>
        <w:jc w:val="both"/>
      </w:pPr>
      <w:r>
        <w:rPr>
          <w:rFonts w:hint="eastAsia" w:ascii="微软雅黑" w:hAnsi="微软雅黑" w:eastAsia="微软雅黑"/>
          <w:b/>
          <w:noProof/>
          <w:sz w:val="24"/>
        </w:rPr>
        <w:t xml:space="preserve">Why I'm writing you</w:t>
      </w:r>
    </w:p>
    <w:p>
      <w:pPr>
        <w:spacing w:line="288" w:lineRule="auto"/>
        <w:ind/>
        <w:jc w:val="both"/>
      </w:pPr>
      <w:r>
        <w:rPr>
          <w:rFonts w:hint="eastAsia" w:ascii="微软雅黑" w:hAnsi="微软雅黑" w:eastAsia="微软雅黑"/>
          <w:noProof/>
          <w:sz w:val="24"/>
        </w:rPr>
        <w:t xml:space="preserve">You're the architect. You built the narrative skeleton that seven seasons of footage hang on. You know better than anyone that the show works because the phenomena are real and the explanation is incomplete. This book is the completion.</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p>
      <w:pPr>
        <w:spacing w:line="288" w:lineRule="auto"/>
        <w:ind/>
        <w:jc w:val="both"/>
      </w:pPr>
      <w:r>
        <w:rPr>
          <w:rFonts w:hint="eastAsia" w:ascii="微软雅黑" w:hAnsi="微软雅黑" w:eastAsia="微软雅黑"/>
          <w:noProof/>
          <w:sz w:val="24"/>
        </w:rPr>
        <w:t xml:space="preserve">Author, The Science of UFOLOGY (615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joelpatterson@hotmail.com (public record, Concord MA — matches known location)</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joel.patterson@letter10productions.com (constructed from 100% company format: [first].[last]@letter10productions.com)</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LinkedIn InMail to joel-patterson-71505710</w:t>
      </w:r>
    </w:p>
    <w:p>
      <w:pPr>
        <w:numPr>
          <w:ilvl w:val="0"/>
          <w:numId w:val="2"/>
        </w:numPr>
        <w:spacing w:line="288" w:lineRule="auto"/>
        <w:ind/>
        <w:jc w:val="both"/>
        <w:rPr/>
      </w:pPr>
      <w:r>
        <w:rPr>
          <w:rFonts w:hint="eastAsia" w:ascii="微软雅黑" w:hAnsi="微软雅黑" w:eastAsia="微软雅黑"/>
          <w:b/>
          <w:noProof/>
          <w:sz w:val="24"/>
        </w:rPr>
        <w:t>Quaternary:</w:t>
      </w:r>
      <w:r>
        <w:rPr>
          <w:rFonts w:hint="eastAsia" w:ascii="微软雅黑" w:hAnsi="微软雅黑" w:eastAsia="微软雅黑"/>
          <w:noProof/>
          <w:sz w:val="24"/>
        </w:rPr>
        <w:t xml:space="preserve"> inquiries@letter10productions.com (general company inbox — low priority)</w:t>
      </w:r>
    </w:p>
    <w:p>
      <w:pPr>
        <w:pStyle w:val="Heading2"/>
        <w:spacing w:line="288" w:lineRule="auto"/>
        <w:ind/>
        <w:jc w:val="left"/>
      </w:pPr>
      <w:r>
        <w:rPr>
          <w:rFonts w:hint="eastAsia" w:ascii="微软雅黑" w:hAnsi="微软雅黑" w:eastAsia="微软雅黑"/>
          <w:b/>
          <w:noProof/>
          <w:sz w:val="36"/>
        </w:rPr>
        <w:t>NOTES:</w:t>
      </w:r>
    </w:p>
    <w:p>
      <w:pPr>
        <w:numPr>
          <w:ilvl w:val="0"/>
          <w:numId w:val="3"/>
        </w:numPr>
        <w:spacing w:line="288" w:lineRule="auto"/>
        <w:ind/>
        <w:jc w:val="both"/>
        <w:rPr/>
      </w:pPr>
      <w:r>
        <w:rPr>
          <w:rFonts w:hint="eastAsia" w:ascii="微软雅黑" w:hAnsi="微软雅黑" w:eastAsia="微软雅黑"/>
          <w:noProof/>
          <w:sz w:val="24"/>
        </w:rPr>
        <w:t xml:space="preserve">Joel is the series creator, EP, and showrunner. Founder of Letter 10 Productions. He built the narrative structure. He thinks in story architecture, episodic arcs, and what makes audiences stay.</w:t>
      </w:r>
    </w:p>
    <w:p>
      <w:pPr>
        <w:numPr>
          <w:ilvl w:val="0"/>
          <w:numId w:val="3"/>
        </w:numPr>
        <w:spacing w:line="288" w:lineRule="auto"/>
        <w:ind/>
        <w:jc w:val="both"/>
        <w:rPr/>
      </w:pPr>
      <w:r>
        <w:rPr>
          <w:rFonts w:hint="eastAsia" w:ascii="微软雅黑" w:hAnsi="微软雅黑" w:eastAsia="微软雅黑"/>
          <w:noProof/>
          <w:sz w:val="24"/>
        </w:rPr>
        <w:t xml:space="preserve">The hook: you've been telling the story of the fragments. This book is the frame that makes them resolve. Position the book as the structural completion of what the show has been building toward.</w:t>
      </w:r>
    </w:p>
    <w:p>
      <w:pPr>
        <w:numPr>
          <w:ilvl w:val="0"/>
          <w:numId w:val="3"/>
        </w:numPr>
        <w:spacing w:line="288" w:lineRule="auto"/>
        <w:ind/>
        <w:jc w:val="both"/>
        <w:rPr/>
      </w:pPr>
      <w:r>
        <w:rPr>
          <w:rFonts w:hint="eastAsia" w:ascii="微软雅黑" w:hAnsi="微软雅黑" w:eastAsia="微软雅黑"/>
          <w:noProof/>
          <w:sz w:val="24"/>
        </w:rPr>
        <w:t xml:space="preserve">The 321 Principle is framed as "the reason the fragments lock" — that's story language. The matching pair rotating = the twist that makes the plot click. He'll understand that intuitively because it IS narrative structure, just at the physics level.</w:t>
      </w:r>
    </w:p>
    <w:p>
      <w:pPr>
        <w:numPr>
          <w:ilvl w:val="0"/>
          <w:numId w:val="3"/>
        </w:numPr>
        <w:spacing w:line="288" w:lineRule="auto"/>
        <w:ind/>
        <w:jc w:val="both"/>
        <w:rPr/>
      </w:pPr>
      <w:r>
        <w:rPr>
          <w:rFonts w:hint="eastAsia" w:ascii="微软雅黑" w:hAnsi="微软雅黑" w:eastAsia="微软雅黑"/>
          <w:noProof/>
          <w:sz w:val="24"/>
        </w:rPr>
        <w:t xml:space="preserve">321 + 16.16 GHz connection included — his show put that frequency on television. The fact that nobody on the show can explain it = the incomplete arc. The book closes it.</w:t>
      </w:r>
    </w:p>
    <w:p>
      <w:pPr>
        <w:numPr>
          <w:ilvl w:val="0"/>
          <w:numId w:val="3"/>
        </w:numPr>
        <w:spacing w:line="288" w:lineRule="auto"/>
        <w:ind/>
        <w:jc w:val="both"/>
        <w:rPr/>
      </w:pPr>
      <w:r>
        <w:rPr>
          <w:rFonts w:hint="eastAsia" w:ascii="微软雅黑" w:hAnsi="微软雅黑" w:eastAsia="微软雅黑"/>
          <w:noProof/>
          <w:sz w:val="24"/>
        </w:rPr>
        <w:t xml:space="preserve">Page count note included — 321 coming in next edition. Creates pull for sequel content potential (future season tie-in?).</w:t>
      </w:r>
    </w:p>
    <w:p>
      <w:pPr>
        <w:numPr>
          <w:ilvl w:val="0"/>
          <w:numId w:val="3"/>
        </w:numPr>
        <w:spacing w:line="288" w:lineRule="auto"/>
        <w:ind/>
        <w:jc w:val="both"/>
        <w:rPr/>
      </w:pPr>
      <w:r>
        <w:rPr>
          <w:rFonts w:hint="eastAsia" w:ascii="微软雅黑" w:hAnsi="微软雅黑" w:eastAsia="微软雅黑"/>
          <w:noProof/>
          <w:sz w:val="24"/>
        </w:rPr>
        <w:t xml:space="preserve">LinkedIn InMail has NOT been sent yet — save as backup.</w:t>
      </w:r>
    </w:p>
    <w:p>
      <w:pPr>
        <w:numPr>
          <w:ilvl w:val="0"/>
          <w:numId w:val="3"/>
        </w:numPr>
        <w:spacing w:line="288" w:lineRule="auto"/>
        <w:ind/>
        <w:jc w:val="both"/>
        <w:rPr/>
      </w:pPr>
      <w:r>
        <w:rPr>
          <w:rFonts w:hint="eastAsia" w:ascii="微软雅黑" w:hAnsi="微软雅黑" w:eastAsia="微软雅黑"/>
          <w:noProof/>
          <w:sz w:val="24"/>
        </w:rPr>
        <w:t xml:space="preserve">Concord MA is his known location — hotmail address from public record matches.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