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#EMAIL TO MATT CROCCO — #6 History Channel Target</w:t>
      </w:r>
    </w:p>
    <w:p>
      <w:pPr>
        <w:pStyle w:val="Heading2"/>
        <w:spacing w:line="288" w:lineRule="auto"/>
        <w:ind/>
        <w:jc w:val="left"/>
      </w:pPr>
      <w:r>
        <w:rPr>
          <w:rFonts w:hint="eastAsia" w:ascii="微软雅黑" w:hAnsi="微软雅黑" w:eastAsia="微软雅黑"/>
          <w:b/>
          <w:noProof/>
          <w:sz w:val="36"/>
        </w:rPr>
        <w:t xml:space="preserve">Drafted: 14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Since 2020, you've been the constant. Here's what the data points to.</w:t>
      </w:r>
    </w:p>
    <w:p>
      <w:pPr>
        <w:spacing w:line="288" w:lineRule="auto"/>
        <w:ind/>
        <w:jc w:val="both"/>
      </w:pPr>
      <w:r>
        <w:rPr>
          <w:rFonts w:hint="eastAsia" w:ascii="微软雅黑" w:hAnsi="微软雅黑" w:eastAsia="微软雅黑"/>
          <w:b/>
          <w:noProof/>
          <w:sz w:val="24"/>
        </w:rPr>
        <w:t xml:space="preserve">The math underneath the show you've kept on air</w:t>
      </w:r>
    </w:p>
    <w:p>
      <w:pPr>
        <w:spacing w:line="288" w:lineRule="auto"/>
        <w:ind/>
        <w:jc w:val="both"/>
      </w:pPr>
      <w:r>
        <w:rPr>
          <w:rFonts w:hint="eastAsia" w:ascii="微软雅黑" w:hAnsi="微软雅黑" w:eastAsia="微软雅黑"/>
          <w:b/>
          <w:noProof/>
          <w:sz w:val="24"/>
        </w:rPr>
        <w:t xml:space="preserve">Prometheus captured 16.16 GHz. That number is not random.</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Matt,</w:t>
      </w:r>
    </w:p>
    <w:p>
      <w:pPr>
        <w:spacing w:line="288" w:lineRule="auto"/>
        <w:ind/>
        <w:jc w:val="both"/>
      </w:pPr>
      <w:r>
        <w:rPr>
          <w:rFonts w:hint="eastAsia" w:ascii="微软雅黑" w:hAnsi="微软雅黑" w:eastAsia="微软雅黑"/>
          <w:noProof/>
          <w:sz w:val="24"/>
        </w:rPr>
        <w:t xml:space="preserve">You joined Prometheus Entertainment as EP on Skinwalker Ranch in 2020 — Season 2. Kevin Burns passed away that September. You've been the constant through every season since. Five consecutive years of keeping a show about unexplained phenomena on the air, producing episode after episode of real instruments capturing real data that nobody on the show can fully explain.</w:t>
      </w:r>
    </w:p>
    <w:p>
      <w:pPr>
        <w:spacing w:line="288" w:lineRule="auto"/>
        <w:ind/>
        <w:jc w:val="both"/>
      </w:pPr>
      <w:r>
        <w:rPr>
          <w:rFonts w:hint="eastAsia" w:ascii="微软雅黑" w:hAnsi="微软雅黑" w:eastAsia="微软雅黑"/>
          <w:noProof/>
          <w:sz w:val="24"/>
        </w:rPr>
        <w:t xml:space="preserve">The reason nobody can fully explain it is that the framework didn't exist when you started producing. It exists now.</w:t>
      </w:r>
    </w:p>
    <w:p>
      <w:pPr>
        <w:spacing w:line="288" w:lineRule="auto"/>
        <w:ind/>
        <w:jc w:val="both"/>
      </w:pPr>
      <w:r>
        <w:rPr>
          <w:rFonts w:hint="eastAsia" w:ascii="微软雅黑" w:hAnsi="微软雅黑" w:eastAsia="微软雅黑"/>
          <w:noProof/>
          <w:sz w:val="24"/>
        </w:rPr>
        <w:t xml:space="preserve">I wrote a 549-page full-color textbook called "The Science of UFOLOGY" that places the entire UFOlogical landscape — including every major data point the Skinwalker Ranch team has captured — inside a single coherent structural framework. The thesis: the phenomena are not cloaked. They're broadcasting on channels we don't receive. The ranch instruments pick up fragments — 16.16 GHz, transient RF, UAP signatures — but the fragments don't resolve because the full spectrum isn't being captured. The book documents the mechanism that keeps the receiver limited and proposes the tool that expands it.</w:t>
      </w:r>
    </w:p>
    <w:p>
      <w:pPr>
        <w:spacing w:line="288" w:lineRule="auto"/>
        <w:ind/>
        <w:jc w:val="both"/>
      </w:pPr>
      <w:r>
        <w:rPr>
          <w:rFonts w:hint="eastAsia" w:ascii="微软雅黑" w:hAnsi="微软雅黑" w:eastAsia="微软雅黑"/>
          <w:noProof/>
          <w:sz w:val="24"/>
        </w:rPr>
        <w:t xml:space="preserve">You've produced five seasons of fragments. This book is the frame that makes them resolve.</w:t>
      </w:r>
    </w:p>
    <w:p>
      <w:pPr>
        <w:spacing w:line="288" w:lineRule="auto"/>
        <w:ind/>
        <w:jc w:val="both"/>
      </w:pPr>
      <w:r>
        <w:rPr>
          <w:rFonts w:hint="eastAsia" w:ascii="微软雅黑" w:hAnsi="微软雅黑" w:eastAsia="微软雅黑"/>
          <w:b/>
          <w:noProof/>
          <w:sz w:val="24"/>
        </w:rPr>
        <w:t xml:space="preserve">The 321 Principle</w:t>
      </w:r>
    </w:p>
    <w:p>
      <w:pPr>
        <w:spacing w:line="288" w:lineRule="auto"/>
        <w:ind/>
        <w:jc w:val="both"/>
      </w:pPr>
      <w:r>
        <w:rPr>
          <w:rFonts w:hint="eastAsia" w:ascii="微软雅黑" w:hAnsi="微软雅黑" w:eastAsia="微软雅黑"/>
          <w:noProof/>
          <w:sz w:val="24"/>
        </w:rPr>
        <w:t xml:space="preserve">There's a conservation law in the book that didn't make this edition due to page count. It's called the 321 Principle, and it's the reason the fragments lock.</w:t>
      </w:r>
    </w:p>
    <w:p>
      <w:pPr>
        <w:spacing w:line="288" w:lineRule="auto"/>
        <w:ind/>
        <w:jc w:val="both"/>
      </w:pPr>
      <w:r>
        <w:rPr>
          <w:rFonts w:hint="eastAsia" w:ascii="微软雅黑" w:hAnsi="微软雅黑" w:eastAsia="微软雅黑"/>
          <w:noProof/>
          <w:sz w:val="24"/>
        </w:rPr>
        <w:t xml:space="preserve">In any system where two elements combine to produce a third, the output is always a triad of exactly 2 matching and 1 different — and the matching pair rotates depending on which trait you examine.</w:t>
      </w:r>
    </w:p>
    <w:p>
      <w:pPr>
        <w:spacing w:line="288" w:lineRule="auto"/>
        <w:ind/>
        <w:jc w:val="both"/>
      </w:pPr>
      <w:r>
        <w:rPr>
          <w:rFonts w:hint="eastAsia" w:ascii="微软雅黑" w:hAnsi="微软雅黑" w:eastAsia="微软雅黑"/>
          <w:noProof/>
          <w:sz w:val="24"/>
        </w:rPr>
        <w:t xml:space="preserve">Quark level: 2 up + 1 down = proton. 2 down + 1 up = neutron. Same 2+1 invariant. Matching pair rotates.</w:t>
      </w:r>
    </w:p>
    <w:p>
      <w:pPr>
        <w:spacing w:line="288" w:lineRule="auto"/>
        <w:ind/>
        <w:jc w:val="both"/>
      </w:pPr>
      <w:r>
        <w:rPr>
          <w:rFonts w:hint="eastAsia" w:ascii="微软雅黑" w:hAnsi="微软雅黑" w:eastAsia="微软雅黑"/>
          <w:noProof/>
          <w:sz w:val="24"/>
        </w:rPr>
        <w:t xml:space="preserve">Biological level: opposite-sex parents always produce a triad with 2 matching genders and 1 opposite. Matching pair rotates depending on the child.</w:t>
      </w:r>
    </w:p>
    <w:p>
      <w:pPr>
        <w:spacing w:line="288" w:lineRule="auto"/>
        <w:ind/>
        <w:jc w:val="both"/>
      </w:pPr>
      <w:r>
        <w:rPr>
          <w:rFonts w:hint="eastAsia" w:ascii="微软雅黑" w:hAnsi="微软雅黑" w:eastAsia="微软雅黑"/>
          <w:noProof/>
          <w:sz w:val="24"/>
        </w:rPr>
        <w:t xml:space="preserve">This is a conservation law — the structural analogue of conservation of energy. I've documented it across 600+ variables. Every one holds. The probability of chance is mathematically negligible.</w:t>
      </w:r>
    </w:p>
    <w:p>
      <w:pPr>
        <w:spacing w:line="288" w:lineRule="auto"/>
        <w:ind/>
        <w:jc w:val="both"/>
      </w:pPr>
      <w:r>
        <w:rPr>
          <w:rFonts w:hint="eastAsia" w:ascii="微软雅黑" w:hAnsi="微软雅黑" w:eastAsia="微软雅黑"/>
          <w:noProof/>
          <w:sz w:val="24"/>
        </w:rPr>
        <w:t xml:space="preserve">The 16.16 GHz signal your production keeps capturing? 16.16 squared = 256 = 2^8. 321 squared = 256. The signal is not random noise. It's the empirical fingerprint of the substrate. Prometheus put it on television. The 321 Principle explains what it is.</w:t>
      </w:r>
    </w:p>
    <w:p>
      <w:pPr>
        <w:spacing w:line="288" w:lineRule="auto"/>
        <w:ind/>
        <w:jc w:val="both"/>
      </w:pPr>
      <w:r>
        <w:rPr>
          <w:rFonts w:hint="eastAsia" w:ascii="微软雅黑" w:hAnsi="微软雅黑" w:eastAsia="微软雅黑"/>
          <w:noProof/>
          <w:sz w:val="24"/>
        </w:rPr>
        <w:t xml:space="preserve">The 321 is coming in the next edition. The core argument — receiver limitation, not cover-up — is already in the book.</w:t>
      </w:r>
    </w:p>
    <w:p>
      <w:pPr>
        <w:spacing w:line="288" w:lineRule="auto"/>
        <w:ind/>
        <w:jc w:val="both"/>
      </w:pPr>
      <w:r>
        <w:rPr>
          <w:rFonts w:hint="eastAsia" w:ascii="微软雅黑" w:hAnsi="微软雅黑" w:eastAsia="微软雅黑"/>
          <w:b/>
          <w:noProof/>
          <w:sz w:val="24"/>
        </w:rPr>
        <w:t xml:space="preserve">Why I'm writing you</w:t>
      </w:r>
    </w:p>
    <w:p>
      <w:pPr>
        <w:spacing w:line="288" w:lineRule="auto"/>
        <w:ind/>
        <w:jc w:val="both"/>
      </w:pPr>
      <w:r>
        <w:rPr>
          <w:rFonts w:hint="eastAsia" w:ascii="微软雅黑" w:hAnsi="微软雅黑" w:eastAsia="微软雅黑"/>
          <w:noProof/>
          <w:sz w:val="24"/>
        </w:rPr>
        <w:t xml:space="preserve">You've been the production anchor through half the show's run. You know the data better than almost anyone in the credit block — you've been in the room for every spike, every anomaly, every moment where the instruments go off and the scientists look at each other. This book is the framework those moments have been pointing toward.</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(549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matthew.crocco@prometheusentertainment.com (AeroLeads format: {first}.{last} — 89% confidence)</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matthewcrocco@prometheusentertainment.com (RocketReach format: [first][last] — 100% per RocketReach)</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LinkedIn InMail to matthew-crocco-25bb6518</w:t>
      </w:r>
    </w:p>
    <w:p>
      <w:pPr>
        <w:numPr>
          <w:ilvl w:val="0"/>
          <w:numId w:val="2"/>
        </w:numPr>
        <w:spacing w:line="288" w:lineRule="auto"/>
        <w:ind/>
        <w:jc w:val="both"/>
        <w:rPr/>
      </w:pPr>
      <w:r>
        <w:rPr>
          <w:rFonts w:hint="eastAsia" w:ascii="微软雅黑" w:hAnsi="微软雅黑" w:eastAsia="微软雅黑"/>
          <w:b/>
          <w:noProof/>
          <w:sz w:val="24"/>
        </w:rPr>
        <w:t>Quaternary:</w:t>
      </w:r>
      <w:r>
        <w:rPr>
          <w:rFonts w:hint="eastAsia" w:ascii="微软雅黑" w:hAnsi="微软雅黑" w:eastAsia="微软雅黑"/>
          <w:noProof/>
          <w:sz w:val="24"/>
        </w:rPr>
        <w:t xml:space="preserve"> info@prometheuspix.com (general company inbox — low priority)</w:t>
      </w:r>
    </w:p>
    <w:p>
      <w:pPr>
        <w:pStyle w:val="Heading2"/>
        <w:spacing w:line="288" w:lineRule="auto"/>
        <w:ind/>
        <w:jc w:val="left"/>
      </w:pPr>
      <w:r>
        <w:rPr>
          <w:rFonts w:hint="eastAsia" w:ascii="微软雅黑" w:hAnsi="微软雅黑" w:eastAsia="微软雅黑"/>
          <w:b/>
          <w:noProof/>
          <w:sz w:val="36"/>
        </w:rPr>
        <w:t>NOTES:</w:t>
      </w:r>
    </w:p>
    <w:p>
      <w:pPr>
        <w:numPr>
          <w:ilvl w:val="0"/>
          <w:numId w:val="3"/>
        </w:numPr>
        <w:spacing w:line="288" w:lineRule="auto"/>
        <w:ind/>
        <w:jc w:val="both"/>
        <w:rPr/>
      </w:pPr>
      <w:r>
        <w:rPr>
          <w:rFonts w:hint="eastAsia" w:ascii="微软雅黑" w:hAnsi="微软雅黑" w:eastAsia="微软雅黑"/>
          <w:noProof/>
          <w:sz w:val="24"/>
        </w:rPr>
        <w:t xml:space="preserve">Matt has been EP at Prometheus since Season 2 (2020) — the longest-tenured EP after Kevin Burns' death in September 2020. He held the production together through the transition.</w:t>
      </w:r>
    </w:p>
    <w:p>
      <w:pPr>
        <w:numPr>
          <w:ilvl w:val="0"/>
          <w:numId w:val="3"/>
        </w:numPr>
        <w:spacing w:line="288" w:lineRule="auto"/>
        <w:ind/>
        <w:jc w:val="both"/>
        <w:rPr/>
      </w:pPr>
      <w:r>
        <w:rPr>
          <w:rFonts w:hint="eastAsia" w:ascii="微软雅黑" w:hAnsi="微软雅黑" w:eastAsia="微软雅黑"/>
          <w:noProof/>
          <w:sz w:val="24"/>
        </w:rPr>
        <w:t xml:space="preserve">The hook acknowledges his specific position — the constant through five seasons after the co-founder died. That's not nothing. It's respect for what he's actually done.</w:t>
      </w:r>
    </w:p>
    <w:p>
      <w:pPr>
        <w:numPr>
          <w:ilvl w:val="0"/>
          <w:numId w:val="3"/>
        </w:numPr>
        <w:spacing w:line="288" w:lineRule="auto"/>
        <w:ind/>
        <w:jc w:val="both"/>
        <w:rPr/>
      </w:pPr>
      <w:r>
        <w:rPr>
          <w:rFonts w:hint="eastAsia" w:ascii="微软雅黑" w:hAnsi="微软雅黑" w:eastAsia="微软雅黑"/>
          <w:noProof/>
          <w:sz w:val="24"/>
        </w:rPr>
        <w:t xml:space="preserve">Same Prometheus dual-format issue: send to BOTH {first}.{last} AND {first}{last}.</w:t>
      </w:r>
    </w:p>
    <w:p>
      <w:pPr>
        <w:numPr>
          <w:ilvl w:val="0"/>
          <w:numId w:val="3"/>
        </w:numPr>
        <w:spacing w:line="288" w:lineRule="auto"/>
        <w:ind/>
        <w:jc w:val="both"/>
        <w:rPr/>
      </w:pPr>
      <w:r>
        <w:rPr>
          <w:rFonts w:hint="eastAsia" w:ascii="微软雅黑" w:hAnsi="微软雅黑" w:eastAsia="微软雅黑"/>
          <w:noProof/>
          <w:sz w:val="24"/>
        </w:rPr>
        <w:t xml:space="preserve">16.16 GHz connection — same payload as Joe's email but framed from the production continuity angle. He was in the room for every anomaly. This book is the framework those moments point toward.</w:t>
      </w:r>
    </w:p>
    <w:p>
      <w:pPr>
        <w:numPr>
          <w:ilvl w:val="0"/>
          <w:numId w:val="3"/>
        </w:numPr>
        <w:spacing w:line="288" w:lineRule="auto"/>
        <w:ind/>
        <w:jc w:val="both"/>
        <w:rPr/>
      </w:pPr>
      <w:r>
        <w:rPr>
          <w:rFonts w:hint="eastAsia" w:ascii="微软雅黑" w:hAnsi="微软雅黑" w:eastAsia="微软雅黑"/>
          <w:noProof/>
          <w:sz w:val="24"/>
        </w:rPr>
        <w:t xml:space="preserve">LinkedIn InMail has NOT been sent yet — save as backup.</w:t>
      </w:r>
    </w:p>
    <w:p>
      <w:pPr>
        <w:numPr>
          <w:ilvl w:val="0"/>
          <w:numId w:val="3"/>
        </w:numPr>
        <w:spacing w:line="288" w:lineRule="auto"/>
        <w:ind/>
        <w:jc w:val="both"/>
        <w:rPr/>
      </w:pPr>
      <w:r>
        <w:rPr>
          <w:rFonts w:hint="eastAsia" w:ascii="微软雅黑" w:hAnsi="微软雅黑" w:eastAsia="微软雅黑"/>
          <w:noProof/>
          <w:sz w:val="24"/>
        </w:rPr>
        <w:t xml:space="preserve">His first name is Matthew — use full first name in email address, not Matt.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