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EX555</w:t>
      </w:r>
    </w:p>
    <w:p>
      <w:pPr>
        <w:pStyle w:val="Heading2"/>
        <w:spacing w:line="288" w:lineRule="auto"/>
        <w:ind/>
        <w:jc w:val="left"/>
      </w:pPr>
      <w:r>
        <w:rPr>
          <w:rFonts w:hint="eastAsia" w:ascii="微软雅黑" w:hAnsi="微软雅黑" w:eastAsia="微软雅黑"/>
          <w:b/>
          <w:noProof/>
          <w:sz w:val="36"/>
        </w:rPr>
        <w:t xml:space="preserve">Canadian Sovereign Receiver Calibration Framework</w:t>
      </w:r>
    </w:p>
    <w:p>
      <w:pPr>
        <w:pStyle w:val="Heading3"/>
        <w:spacing w:line="288" w:lineRule="auto"/>
        <w:ind/>
        <w:jc w:val="left"/>
      </w:pPr>
      <w:r>
        <w:rPr>
          <w:rFonts w:hint="eastAsia" w:ascii="微软雅黑" w:hAnsi="微软雅黑" w:eastAsia="微软雅黑"/>
          <w:noProof/>
          <w:sz w:val="36"/>
        </w:rPr>
        <w:t xml:space="preserve">Government-Facing Designation of the EXYANG/BAC++/Ying Yang Architecture</w:t>
      </w:r>
    </w:p>
    <w:p>
      <w:pPr>
        <w:spacing w:line="288" w:lineRule="auto"/>
        <w:ind/>
        <w:jc w:val="both"/>
      </w:pPr>
      <w:r>
        <w:rPr>
          <w:rFonts w:hint="eastAsia" w:ascii="微软雅黑" w:hAnsi="微软雅黑" w:eastAsia="微软雅黑"/>
          <w:b/>
          <w:noProof/>
          <w:sz w:val="24"/>
        </w:rPr>
        <w:t xml:space="preserve">Document 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Timestamp:</w:t>
      </w:r>
      <w:r>
        <w:rPr>
          <w:rFonts w:hint="eastAsia" w:ascii="微软雅黑" w:hAnsi="微软雅黑" w:eastAsia="微软雅黑"/>
          <w:noProof/>
          <w:sz w:val="24"/>
        </w:rPr>
        <w:t xml:space="preserve"> 0906 RCAF Z SEP 15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 Canada</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EX555</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ACTIVE -- FIRST GOVERNMENT COMPILE</w:t>
      </w:r>
    </w:p>
    <w:p>
      <w:pPr>
        <w:pStyle w:val="Heading2"/>
        <w:spacing w:line="288" w:lineRule="auto"/>
        <w:ind/>
        <w:jc w:val="left"/>
      </w:pPr>
      <w:r>
        <w:rPr>
          <w:rFonts w:hint="eastAsia" w:ascii="微软雅黑" w:hAnsi="微软雅黑" w:eastAsia="微软雅黑"/>
          <w:b/>
          <w:noProof/>
          <w:sz w:val="36"/>
        </w:rPr>
        <w:t xml:space="preserve">EXECUTIVE SUMMARY</w:t>
      </w:r>
    </w:p>
    <w:p>
      <w:pPr>
        <w:spacing w:line="288" w:lineRule="auto"/>
        <w:ind/>
        <w:jc w:val="both"/>
      </w:pPr>
      <w:r>
        <w:rPr>
          <w:rFonts w:hint="eastAsia" w:ascii="微软雅黑" w:hAnsi="微软雅黑" w:eastAsia="微软雅黑"/>
          <w:noProof/>
          <w:sz w:val="24"/>
        </w:rPr>
        <w:t xml:space="preserve">Canada is investing over $100 billion in sovereign frontier technology -- artificial intelligence, quantum computing, space systems, and dual-use defence platforms. These investments are unprecedented in scope and ambition. They also produce a category of output that no existing government framework is designed to receive.</w:t>
      </w:r>
    </w:p>
    <w:p>
      <w:pPr>
        <w:spacing w:line="288" w:lineRule="auto"/>
        <w:ind/>
        <w:jc w:val="both"/>
      </w:pPr>
      <w:r>
        <w:rPr>
          <w:rFonts w:hint="eastAsia" w:ascii="微软雅黑" w:hAnsi="微软雅黑" w:eastAsia="微软雅黑"/>
          <w:noProof/>
          <w:sz w:val="24"/>
        </w:rPr>
        <w:t xml:space="preserve">Frontier technology systems generate </w:t>
      </w:r>
      <w:r>
        <w:rPr>
          <w:rFonts w:hint="eastAsia" w:ascii="微软雅黑" w:hAnsi="微软雅黑" w:eastAsia="微软雅黑"/>
          <w:b/>
          <w:noProof/>
          <w:sz w:val="24"/>
        </w:rPr>
        <w:t xml:space="preserve">anomalous outputs</w:t>
      </w:r>
      <w:r>
        <w:rPr>
          <w:rFonts w:hint="eastAsia" w:ascii="微软雅黑" w:hAnsi="微软雅黑" w:eastAsia="微软雅黑"/>
          <w:noProof/>
          <w:sz w:val="24"/>
        </w:rPr>
        <w:t xml:space="preserve"> -- data patterns, signal structures, and information architectures that fall outside established classification and verification regimes. The Sky Canada Project (final report, July 2025) identified this gap for one category: Unidentified Aerial Phenomena. Chief Science Advisor Mona Nemer recommended the creation of a dedicated federal UAP reporting body to capture what existing systems cannot.</w:t>
      </w:r>
    </w:p>
    <w:p>
      <w:pPr>
        <w:spacing w:line="288" w:lineRule="auto"/>
        <w:ind/>
        <w:jc w:val="both"/>
      </w:pPr>
      <w:r>
        <w:rPr>
          <w:rFonts w:hint="eastAsia" w:ascii="微软雅黑" w:hAnsi="微软雅黑" w:eastAsia="微软雅黑"/>
          <w:noProof/>
          <w:sz w:val="24"/>
        </w:rPr>
        <w:t xml:space="preserve">The same gap exists across every sector Canada is investing in.</w:t>
      </w:r>
    </w:p>
    <w:p>
      <w:pPr>
        <w:spacing w:line="288" w:lineRule="auto"/>
        <w:ind/>
        <w:jc w:val="both"/>
      </w:pPr>
      <w:r>
        <w:rPr>
          <w:rFonts w:hint="eastAsia" w:ascii="微软雅黑" w:hAnsi="微软雅黑" w:eastAsia="微软雅黑"/>
          <w:noProof/>
          <w:sz w:val="24"/>
        </w:rPr>
        <w:t xml:space="preserve">EX555 is the framework that closes it.</w:t>
      </w:r>
    </w:p>
    <w:p>
      <w:pPr>
        <w:spacing w:line="288" w:lineRule="auto"/>
        <w:ind/>
        <w:jc w:val="both"/>
      </w:pPr>
      <w:r>
        <w:rPr>
          <w:rFonts w:hint="eastAsia" w:ascii="微软雅黑" w:hAnsi="微软雅黑" w:eastAsia="微软雅黑"/>
          <w:noProof/>
          <w:sz w:val="24"/>
        </w:rPr>
        <w:t xml:space="preserve">EX555 is a </w:t>
      </w:r>
      <w:r>
        <w:rPr>
          <w:rFonts w:hint="eastAsia" w:ascii="微软雅黑" w:hAnsi="微软雅黑" w:eastAsia="微软雅黑"/>
          <w:b/>
          <w:noProof/>
          <w:sz w:val="24"/>
        </w:rPr>
        <w:t xml:space="preserve">receiver calibration protocol</w:t>
      </w:r>
      <w:r>
        <w:rPr>
          <w:rFonts w:hint="eastAsia" w:ascii="微软雅黑" w:hAnsi="微软雅黑" w:eastAsia="微软雅黑"/>
          <w:noProof/>
          <w:sz w:val="24"/>
        </w:rPr>
        <w:t xml:space="preserve"> -- a technology-agnostic interpretive layer that ensures Canadian sovereign investments produce calibrated, verifiable, and sovereign outputs. It provides the structural capacity to receive, classify, and act on information that current frameworks are not designed to process.</w:t>
      </w:r>
    </w:p>
    <w:p>
      <w:pPr>
        <w:spacing w:line="288" w:lineRule="auto"/>
        <w:ind/>
        <w:jc w:val="both"/>
      </w:pPr>
      <w:r>
        <w:rPr>
          <w:rFonts w:hint="eastAsia" w:ascii="微软雅黑" w:hAnsi="微软雅黑" w:eastAsia="微软雅黑"/>
          <w:noProof/>
          <w:sz w:val="24"/>
        </w:rPr>
        <w:t xml:space="preserve">This document defines EX555, maps it to existing government initiatives, and identifies the legislative and policy insertion points where it becomes operational.</w:t>
      </w:r>
    </w:p>
    <w:p>
      <w:pPr>
        <w:spacing w:line="288" w:lineRule="auto"/>
        <w:ind/>
        <w:jc w:val="both"/>
      </w:pPr>
      <w:r>
        <w:rPr>
          <w:rFonts w:hint="eastAsia" w:ascii="微软雅黑" w:hAnsi="微软雅黑" w:eastAsia="微软雅黑"/>
          <w:noProof/>
          <w:sz w:val="24"/>
        </w:rPr>
        <w:t xml:space="preserve">The Canada Investment Summit (September 14-15, 2026, Toronto) is the immediate window. The summit's prospectus of 167 projects represents the largest single concentration of frontier technology investment in Canadian history. Every one of those projects will produce outputs that require a receiver framework. EX555 is that framework.</w:t>
      </w:r>
    </w:p>
    <w:p>
      <w:pPr>
        <w:pStyle w:val="Heading2"/>
        <w:spacing w:line="288" w:lineRule="auto"/>
        <w:ind/>
        <w:jc w:val="left"/>
      </w:pPr>
      <w:r>
        <w:rPr>
          <w:rFonts w:hint="eastAsia" w:ascii="微软雅黑" w:hAnsi="微软雅黑" w:eastAsia="微软雅黑"/>
          <w:b/>
          <w:noProof/>
          <w:sz w:val="36"/>
        </w:rPr>
        <w:t xml:space="preserve">SECTION 1: THE PROBLEM -- ANOMALOUS OUTPUTS FROM SOVEREIGN TECHNOLOGY</w:t>
      </w:r>
    </w:p>
    <w:p>
      <w:pPr>
        <w:pStyle w:val="Heading3"/>
        <w:spacing w:line="288" w:lineRule="auto"/>
        <w:ind/>
        <w:jc w:val="left"/>
      </w:pPr>
      <w:r>
        <w:rPr>
          <w:rFonts w:hint="eastAsia" w:ascii="微软雅黑" w:hAnsi="微软雅黑" w:eastAsia="微软雅黑"/>
          <w:noProof/>
          <w:sz w:val="36"/>
        </w:rPr>
        <w:t xml:space="preserve">1.1 Definition</w:t>
      </w:r>
    </w:p>
    <w:p>
      <w:pPr>
        <w:spacing w:line="288" w:lineRule="auto"/>
        <w:ind/>
        <w:jc w:val="both"/>
      </w:pPr>
      <w:r>
        <w:rPr>
          <w:rFonts w:hint="eastAsia" w:ascii="微软雅黑" w:hAnsi="微软雅黑" w:eastAsia="微软雅黑"/>
          <w:noProof/>
          <w:sz w:val="24"/>
        </w:rPr>
        <w:t xml:space="preserve">An </w:t>
      </w:r>
      <w:r>
        <w:rPr>
          <w:rFonts w:hint="eastAsia" w:ascii="微软雅黑" w:hAnsi="微软雅黑" w:eastAsia="微软雅黑"/>
          <w:b/>
          <w:noProof/>
          <w:sz w:val="24"/>
        </w:rPr>
        <w:t xml:space="preserve">anomalous output</w:t>
      </w:r>
      <w:r>
        <w:rPr>
          <w:rFonts w:hint="eastAsia" w:ascii="微软雅黑" w:hAnsi="微软雅黑" w:eastAsia="微软雅黑"/>
          <w:noProof/>
          <w:sz w:val="24"/>
        </w:rPr>
        <w:t xml:space="preserve"> is any data product, signal, or information structure generated by a frontier technology system that cannot be classified, verified, or acted upon within existing government frameworks.</w:t>
      </w:r>
    </w:p>
    <w:p>
      <w:pPr>
        <w:spacing w:line="288" w:lineRule="auto"/>
        <w:ind/>
        <w:jc w:val="both"/>
      </w:pPr>
      <w:r>
        <w:rPr>
          <w:rFonts w:hint="eastAsia" w:ascii="微软雅黑" w:hAnsi="微软雅黑" w:eastAsia="微软雅黑"/>
          <w:noProof/>
          <w:sz w:val="24"/>
        </w:rPr>
        <w:t xml:space="preserve">This is not a technical deficiency. It is a structural gap. Government classification systems, verification protocols, and decision-making architectures were designed for a world where outputs fit known categories. Frontier technologies -- particularly AI, quantum systems, and space-based sensors -- routinely produce outputs that do not.</w:t>
      </w:r>
    </w:p>
    <w:p>
      <w:pPr>
        <w:pStyle w:val="Heading3"/>
        <w:spacing w:line="288" w:lineRule="auto"/>
        <w:ind/>
        <w:jc w:val="left"/>
      </w:pPr>
      <w:r>
        <w:rPr>
          <w:rFonts w:hint="eastAsia" w:ascii="微软雅黑" w:hAnsi="微软雅黑" w:eastAsia="微软雅黑"/>
          <w:noProof/>
          <w:sz w:val="36"/>
        </w:rPr>
        <w:t xml:space="preserve">1.2 Examples Across Canadian Investment Sectors</w:t>
      </w:r>
    </w:p>
    <w:p>
      <w:pPr>
        <w:spacing w:line="288" w:lineRule="auto"/>
        <w:ind/>
        <w:jc w:val="both"/>
      </w:pPr>
      <w:r>
        <w:rPr>
          <w:rFonts w:hint="eastAsia" w:ascii="微软雅黑" w:hAnsi="微软雅黑" w:eastAsia="微软雅黑"/>
          <w:b/>
          <w:noProof/>
          <w:sz w:val="24"/>
        </w:rPr>
        <w:t xml:space="preserve">Artificial Intelligence ($14.5B Alberta Data Centre + Sovereign AI Compute Strategy):</w:t>
      </w:r>
    </w:p>
    <w:p>
      <w:pPr>
        <w:numPr>
          <w:ilvl w:val="0"/>
          <w:numId w:val="1"/>
        </w:numPr>
        <w:spacing w:line="288" w:lineRule="auto"/>
        <w:ind/>
        <w:jc w:val="both"/>
        <w:rPr/>
      </w:pPr>
      <w:r>
        <w:rPr>
          <w:rFonts w:hint="eastAsia" w:ascii="微软雅黑" w:hAnsi="微软雅黑" w:eastAsia="微软雅黑"/>
          <w:noProof/>
          <w:sz w:val="24"/>
        </w:rPr>
        <w:t xml:space="preserve">AI systems produce emergent behaviours that were not programmed and cannot be predicted by their training data.</w:t>
      </w:r>
    </w:p>
    <w:p>
      <w:pPr>
        <w:numPr>
          <w:ilvl w:val="0"/>
          <w:numId w:val="1"/>
        </w:numPr>
        <w:spacing w:line="288" w:lineRule="auto"/>
        <w:ind/>
        <w:jc w:val="both"/>
        <w:rPr/>
      </w:pPr>
      <w:r>
        <w:rPr>
          <w:rFonts w:hint="eastAsia" w:ascii="微软雅黑" w:hAnsi="微软雅黑" w:eastAsia="微软雅黑"/>
          <w:noProof/>
          <w:sz w:val="24"/>
        </w:rPr>
        <w:t xml:space="preserve">Sovereign AI, as defined by Minister Solomon's mandate, requires not just Canadian data and Canadian compute but Canadian </w:t>
      </w:r>
      <w:r>
        <w:rPr>
          <w:rFonts w:hint="eastAsia" w:ascii="微软雅黑" w:hAnsi="微软雅黑" w:eastAsia="微软雅黑"/>
          <w:b/>
          <w:noProof/>
          <w:sz w:val="24"/>
        </w:rPr>
        <w:t xml:space="preserve">interpretive capacity</w:t>
      </w:r>
      <w:r>
        <w:rPr>
          <w:rFonts w:hint="eastAsia" w:ascii="微软雅黑" w:hAnsi="微软雅黑" w:eastAsia="微软雅黑"/>
          <w:noProof/>
          <w:sz w:val="24"/>
        </w:rPr>
        <w:t xml:space="preserve"> -- the ability to understand what the system is producing and whether those outputs remain within sovereign parameters.</w:t>
      </w:r>
    </w:p>
    <w:p>
      <w:pPr>
        <w:numPr>
          <w:ilvl w:val="0"/>
          <w:numId w:val="1"/>
        </w:numPr>
        <w:spacing w:line="288" w:lineRule="auto"/>
        <w:ind/>
        <w:jc w:val="both"/>
        <w:rPr/>
      </w:pPr>
      <w:r>
        <w:rPr>
          <w:rFonts w:hint="eastAsia" w:ascii="微软雅黑" w:hAnsi="微软雅黑" w:eastAsia="微软雅黑"/>
          <w:noProof/>
          <w:sz w:val="24"/>
        </w:rPr>
        <w:t xml:space="preserve">Without a receiver calibration layer, sovereign AI risks producing outputs that are technically Canadian but functionally unaccountable.</w:t>
      </w:r>
    </w:p>
    <w:p>
      <w:pPr>
        <w:spacing w:line="288" w:lineRule="auto"/>
        <w:ind/>
        <w:jc w:val="both"/>
      </w:pPr>
      <w:r>
        <w:rPr>
          <w:rFonts w:hint="eastAsia" w:ascii="微软雅黑" w:hAnsi="微软雅黑" w:eastAsia="微软雅黑"/>
          <w:b/>
          <w:noProof/>
          <w:sz w:val="24"/>
        </w:rPr>
        <w:t xml:space="preserve">Quantum Computing (Xanadu $1.3B, Photonic $500M):</w:t>
      </w:r>
    </w:p>
    <w:p>
      <w:pPr>
        <w:numPr>
          <w:ilvl w:val="0"/>
          <w:numId w:val="2"/>
        </w:numPr>
        <w:spacing w:line="288" w:lineRule="auto"/>
        <w:ind/>
        <w:jc w:val="both"/>
        <w:rPr/>
      </w:pPr>
      <w:r>
        <w:rPr>
          <w:rFonts w:hint="eastAsia" w:ascii="微软雅黑" w:hAnsi="微软雅黑" w:eastAsia="微软雅黑"/>
          <w:noProof/>
          <w:sz w:val="24"/>
        </w:rPr>
        <w:t xml:space="preserve">Quantum systems exploit superposition and entanglement to produce computational outputs that are inherently probabilistic and non-deterministic.</w:t>
      </w:r>
    </w:p>
    <w:p>
      <w:pPr>
        <w:numPr>
          <w:ilvl w:val="0"/>
          <w:numId w:val="2"/>
        </w:numPr>
        <w:spacing w:line="288" w:lineRule="auto"/>
        <w:ind/>
        <w:jc w:val="both"/>
        <w:rPr/>
      </w:pPr>
      <w:r>
        <w:rPr>
          <w:rFonts w:hint="eastAsia" w:ascii="微软雅黑" w:hAnsi="微软雅黑" w:eastAsia="微软雅黑"/>
          <w:noProof/>
          <w:sz w:val="24"/>
        </w:rPr>
        <w:t xml:space="preserve">The defence and intelligence applications of quantum computing -- signals intelligence, cryptographic analysis, sensor fusion -- will generate outputs that do not map to deterministic verification frameworks.</w:t>
      </w:r>
    </w:p>
    <w:p>
      <w:pPr>
        <w:numPr>
          <w:ilvl w:val="0"/>
          <w:numId w:val="2"/>
        </w:numPr>
        <w:spacing w:line="288" w:lineRule="auto"/>
        <w:ind/>
        <w:jc w:val="both"/>
        <w:rPr/>
      </w:pPr>
      <w:r>
        <w:rPr>
          <w:rFonts w:hint="eastAsia" w:ascii="微软雅黑" w:hAnsi="微软雅黑" w:eastAsia="微软雅黑"/>
          <w:noProof/>
          <w:sz w:val="24"/>
        </w:rPr>
        <w:t xml:space="preserve">A receiver calibration protocol is required to interpret probabilistic outputs with confidence levels appropriate to sovereign decision-making.</w:t>
      </w:r>
    </w:p>
    <w:p>
      <w:pPr>
        <w:spacing w:line="288" w:lineRule="auto"/>
        <w:ind/>
        <w:jc w:val="both"/>
      </w:pPr>
      <w:r>
        <w:rPr>
          <w:rFonts w:hint="eastAsia" w:ascii="微软雅黑" w:hAnsi="微软雅黑" w:eastAsia="微软雅黑"/>
          <w:b/>
          <w:noProof/>
          <w:sz w:val="24"/>
        </w:rPr>
        <w:t xml:space="preserve">Space and ISR Systems (Telesat $7.2B, Wyvern ISR $230M):</w:t>
      </w:r>
    </w:p>
    <w:p>
      <w:pPr>
        <w:numPr>
          <w:ilvl w:val="0"/>
          <w:numId w:val="3"/>
        </w:numPr>
        <w:spacing w:line="288" w:lineRule="auto"/>
        <w:ind/>
        <w:jc w:val="both"/>
        <w:rPr/>
      </w:pPr>
      <w:r>
        <w:rPr>
          <w:rFonts w:hint="eastAsia" w:ascii="微软雅黑" w:hAnsi="微软雅黑" w:eastAsia="微软雅黑"/>
          <w:noProof/>
          <w:sz w:val="24"/>
        </w:rPr>
        <w:t xml:space="preserve">Earth observation and intelligence, surveillance, and reconnaissance (ISR) satellites produce data volumes that exceed human analytical capacity.</w:t>
      </w:r>
    </w:p>
    <w:p>
      <w:pPr>
        <w:numPr>
          <w:ilvl w:val="0"/>
          <w:numId w:val="3"/>
        </w:numPr>
        <w:spacing w:line="288" w:lineRule="auto"/>
        <w:ind/>
        <w:jc w:val="both"/>
        <w:rPr/>
      </w:pPr>
      <w:r>
        <w:rPr>
          <w:rFonts w:hint="eastAsia" w:ascii="微软雅黑" w:hAnsi="微软雅黑" w:eastAsia="微软雅黑"/>
          <w:noProof/>
          <w:sz w:val="24"/>
        </w:rPr>
        <w:t xml:space="preserve">Automated pattern recognition systems identify anomalies in ISR data that human analysts would miss -- but the classification and verification of those anomalies requires a receiver framework that does not yet exist in Canadian government.</w:t>
      </w:r>
    </w:p>
    <w:p>
      <w:pPr>
        <w:numPr>
          <w:ilvl w:val="0"/>
          <w:numId w:val="3"/>
        </w:numPr>
        <w:spacing w:line="288" w:lineRule="auto"/>
        <w:ind/>
        <w:jc w:val="both"/>
        <w:rPr/>
      </w:pPr>
      <w:r>
        <w:rPr>
          <w:rFonts w:hint="eastAsia" w:ascii="微软雅黑" w:hAnsi="微软雅黑" w:eastAsia="微软雅黑"/>
          <w:noProof/>
          <w:sz w:val="24"/>
        </w:rPr>
        <w:t xml:space="preserve">The Sky Canada Project identified exactly this gap for UAP reporting. EX555 extends the same structural capacity to all ISR-derived anomalous outputs.</w:t>
      </w:r>
    </w:p>
    <w:p>
      <w:pPr>
        <w:spacing w:line="288" w:lineRule="auto"/>
        <w:ind/>
        <w:jc w:val="both"/>
      </w:pPr>
      <w:r>
        <w:rPr>
          <w:rFonts w:hint="eastAsia" w:ascii="微软雅黑" w:hAnsi="微软雅黑" w:eastAsia="微软雅黑"/>
          <w:b/>
          <w:noProof/>
          <w:sz w:val="24"/>
        </w:rPr>
        <w:t xml:space="preserve">Dual-Use Defence Research (Canada Sovereign Systems Centre $591M):</w:t>
      </w:r>
    </w:p>
    <w:p>
      <w:pPr>
        <w:numPr>
          <w:ilvl w:val="0"/>
          <w:numId w:val="4"/>
        </w:numPr>
        <w:spacing w:line="288" w:lineRule="auto"/>
        <w:ind/>
        <w:jc w:val="both"/>
        <w:rPr/>
      </w:pPr>
      <w:r>
        <w:rPr>
          <w:rFonts w:hint="eastAsia" w:ascii="微软雅黑" w:hAnsi="微软雅黑" w:eastAsia="微软雅黑"/>
          <w:noProof/>
          <w:sz w:val="24"/>
        </w:rPr>
        <w:t xml:space="preserve">Dual-use technologies by definition straddle civilian and military applications, producing outputs that fall between classification regimes.</w:t>
      </w:r>
    </w:p>
    <w:p>
      <w:pPr>
        <w:numPr>
          <w:ilvl w:val="0"/>
          <w:numId w:val="4"/>
        </w:numPr>
        <w:spacing w:line="288" w:lineRule="auto"/>
        <w:ind/>
        <w:jc w:val="both"/>
        <w:rPr/>
      </w:pPr>
      <w:r>
        <w:rPr>
          <w:rFonts w:hint="eastAsia" w:ascii="微软雅黑" w:hAnsi="微软雅黑" w:eastAsia="微软雅黑"/>
          <w:noProof/>
          <w:sz w:val="24"/>
        </w:rPr>
        <w:t xml:space="preserve">The Standing Committee on Science and Research (SRSR) studied Canada's dual-use and defence research needs from February to June 2026. Witnesses identified gaps in the ability of Canadian research institutions and government to receive and act on outputs that do not fit existing classification structures.</w:t>
      </w:r>
    </w:p>
    <w:p>
      <w:pPr>
        <w:numPr>
          <w:ilvl w:val="0"/>
          <w:numId w:val="4"/>
        </w:numPr>
        <w:spacing w:line="288" w:lineRule="auto"/>
        <w:ind/>
        <w:jc w:val="both"/>
        <w:rPr/>
      </w:pPr>
      <w:r>
        <w:rPr>
          <w:rFonts w:hint="eastAsia" w:ascii="微软雅黑" w:hAnsi="微软雅黑" w:eastAsia="微软雅黑"/>
          <w:noProof/>
          <w:sz w:val="24"/>
        </w:rPr>
        <w:t xml:space="preserve">EX555 provides the receiving architecture that the committee's study implies but does not name.</w:t>
      </w:r>
    </w:p>
    <w:p>
      <w:pPr>
        <w:pStyle w:val="Heading3"/>
        <w:spacing w:line="288" w:lineRule="auto"/>
        <w:ind/>
        <w:jc w:val="left"/>
      </w:pPr>
      <w:r>
        <w:rPr>
          <w:rFonts w:hint="eastAsia" w:ascii="微软雅黑" w:hAnsi="微软雅黑" w:eastAsia="微软雅黑"/>
          <w:noProof/>
          <w:sz w:val="36"/>
        </w:rPr>
        <w:t xml:space="preserve">1.3 The Structural Gap</w:t>
      </w:r>
    </w:p>
    <w:p>
      <w:pPr>
        <w:spacing w:line="288" w:lineRule="auto"/>
        <w:ind/>
        <w:jc w:val="both"/>
      </w:pPr>
      <w:r>
        <w:rPr>
          <w:rFonts w:hint="eastAsia" w:ascii="微软雅黑" w:hAnsi="微软雅黑" w:eastAsia="微软雅黑"/>
          <w:noProof/>
          <w:sz w:val="24"/>
        </w:rPr>
        <w:t xml:space="preserve">The pattern is consistent across every sector:</w:t>
      </w:r>
    </w:p>
    <w:p>
      <w:pPr>
        <w:spacing w:line="288" w:lineRule="auto"/>
        <w:ind/>
        <w:jc w:val="both"/>
      </w:pPr>
      <w:r>
        <w:rPr>
          <w:rFonts w:hint="eastAsia" w:ascii="微软雅黑" w:hAnsi="微软雅黑" w:eastAsia="微软雅黑"/>
          <w:noProof/>
          <w:sz w:val="24"/>
        </w:rPr>
        <w:t xml:space="preserve">Canada invests in frontier technology.</w:t>
      </w:r>
    </w:p>
    <w:p>
      <w:pPr>
        <w:spacing w:line="288" w:lineRule="auto"/>
        <w:ind/>
        <w:jc w:val="both"/>
      </w:pPr>
      <w:r>
        <w:rPr>
          <w:rFonts w:hint="eastAsia" w:ascii="微软雅黑" w:hAnsi="微软雅黑" w:eastAsia="微软雅黑"/>
          <w:noProof/>
          <w:sz w:val="24"/>
        </w:rPr>
        <w:t xml:space="preserve">The technology produces outputs beyond existing frameworks.</w:t>
      </w:r>
    </w:p>
    <w:p>
      <w:pPr>
        <w:spacing w:line="288" w:lineRule="auto"/>
        <w:ind/>
        <w:jc w:val="both"/>
      </w:pPr>
      <w:r>
        <w:rPr>
          <w:rFonts w:hint="eastAsia" w:ascii="微软雅黑" w:hAnsi="微软雅黑" w:eastAsia="微软雅黑"/>
          <w:noProof/>
          <w:sz w:val="24"/>
        </w:rPr>
        <w:t xml:space="preserve">Those outputs are either misclassified, ignored, or lost.</w:t>
      </w:r>
    </w:p>
    <w:p>
      <w:pPr>
        <w:spacing w:line="288" w:lineRule="auto"/>
        <w:ind/>
        <w:jc w:val="both"/>
      </w:pPr>
      <w:r>
        <w:rPr>
          <w:rFonts w:hint="eastAsia" w:ascii="微软雅黑" w:hAnsi="微软雅黑" w:eastAsia="微软雅黑"/>
          <w:noProof/>
          <w:sz w:val="24"/>
        </w:rPr>
        <w:t xml:space="preserve">The investment's sovereign value is degraded because the receiving infrastructure does not match the producing infrastructure.</w:t>
      </w:r>
    </w:p>
    <w:p>
      <w:pPr>
        <w:spacing w:line="288" w:lineRule="auto"/>
        <w:ind/>
        <w:jc w:val="both"/>
      </w:pPr>
      <w:r>
        <w:rPr>
          <w:rFonts w:hint="eastAsia" w:ascii="微软雅黑" w:hAnsi="微软雅黑" w:eastAsia="微软雅黑"/>
          <w:noProof/>
          <w:sz w:val="24"/>
        </w:rPr>
        <w:t xml:space="preserve">EX555 closes this gap at the structural level -- not by modifying the technologies, but by building the interpretive layer that receives what they produce.</w:t>
      </w:r>
    </w:p>
    <w:p>
      <w:pPr>
        <w:pStyle w:val="Heading2"/>
        <w:spacing w:line="288" w:lineRule="auto"/>
        <w:ind/>
        <w:jc w:val="left"/>
      </w:pPr>
      <w:r>
        <w:rPr>
          <w:rFonts w:hint="eastAsia" w:ascii="微软雅黑" w:hAnsi="微软雅黑" w:eastAsia="微软雅黑"/>
          <w:b/>
          <w:noProof/>
          <w:sz w:val="36"/>
        </w:rPr>
        <w:t xml:space="preserve">SECTION 2: THE FRAMEWORK -- RECEIVER CALIBRATION TECHNOLOGY</w:t>
      </w:r>
    </w:p>
    <w:p>
      <w:pPr>
        <w:pStyle w:val="Heading3"/>
        <w:spacing w:line="288" w:lineRule="auto"/>
        <w:ind/>
        <w:jc w:val="left"/>
      </w:pPr>
      <w:r>
        <w:rPr>
          <w:rFonts w:hint="eastAsia" w:ascii="微软雅黑" w:hAnsi="微软雅黑" w:eastAsia="微软雅黑"/>
          <w:noProof/>
          <w:sz w:val="36"/>
        </w:rPr>
        <w:t xml:space="preserve">2.1 Core Concept</w:t>
      </w:r>
    </w:p>
    <w:p>
      <w:pPr>
        <w:spacing w:line="288" w:lineRule="auto"/>
        <w:ind/>
        <w:jc w:val="both"/>
      </w:pPr>
      <w:r>
        <w:rPr>
          <w:rFonts w:hint="eastAsia" w:ascii="微软雅黑" w:hAnsi="微软雅黑" w:eastAsia="微软雅黑"/>
          <w:noProof/>
          <w:sz w:val="24"/>
        </w:rPr>
        <w:t xml:space="preserve">EX555 is built on a single architectural principle: </w:t>
      </w:r>
      <w:r>
        <w:rPr>
          <w:rFonts w:hint="eastAsia" w:ascii="微软雅黑" w:hAnsi="微软雅黑" w:eastAsia="微软雅黑"/>
          <w:b/>
          <w:noProof/>
          <w:sz w:val="24"/>
        </w:rPr>
        <w:t xml:space="preserve">every technology system is a transmitter, and every decision-making entity is a receiver. The fidelity of the signal between them determines the quality of sovereign output.</w:t>
      </w:r>
    </w:p>
    <w:p>
      <w:pPr>
        <w:spacing w:line="288" w:lineRule="auto"/>
        <w:ind/>
        <w:jc w:val="both"/>
      </w:pPr>
      <w:r>
        <w:rPr>
          <w:rFonts w:hint="eastAsia" w:ascii="微软雅黑" w:hAnsi="微软雅黑" w:eastAsia="微软雅黑"/>
          <w:noProof/>
          <w:sz w:val="24"/>
        </w:rPr>
        <w:t xml:space="preserve">Current government frameworks assume the receiver matches the transmitter. If a satellite produces optical imagery, the receiver is a human image analyst. If an AI system produces a recommendation, the receiver is a policy analyst. If a quantum computer produces a probability distribution, the receiver is a statistician.</w:t>
      </w:r>
    </w:p>
    <w:p>
      <w:pPr>
        <w:spacing w:line="288" w:lineRule="auto"/>
        <w:ind/>
        <w:jc w:val="both"/>
      </w:pPr>
      <w:r>
        <w:rPr>
          <w:rFonts w:hint="eastAsia" w:ascii="微软雅黑" w:hAnsi="微软雅黑" w:eastAsia="微软雅黑"/>
          <w:noProof/>
          <w:sz w:val="24"/>
        </w:rPr>
        <w:t xml:space="preserve">This assumption fails when:</w:t>
      </w:r>
    </w:p>
    <w:p>
      <w:pPr>
        <w:numPr>
          <w:ilvl w:val="0"/>
          <w:numId w:val="6"/>
        </w:numPr>
        <w:spacing w:line="288" w:lineRule="auto"/>
        <w:ind/>
        <w:jc w:val="both"/>
        <w:rPr/>
      </w:pPr>
      <w:r>
        <w:rPr>
          <w:rFonts w:hint="eastAsia" w:ascii="微软雅黑" w:hAnsi="微软雅黑" w:eastAsia="微软雅黑"/>
          <w:noProof/>
          <w:sz w:val="24"/>
        </w:rPr>
        <w:t xml:space="preserve">The transmitter produces outputs at a rate or complexity that exceeds individual human capacity.</w:t>
      </w:r>
    </w:p>
    <w:p>
      <w:pPr>
        <w:numPr>
          <w:ilvl w:val="0"/>
          <w:numId w:val="6"/>
        </w:numPr>
        <w:spacing w:line="288" w:lineRule="auto"/>
        <w:ind/>
        <w:jc w:val="both"/>
        <w:rPr/>
      </w:pPr>
      <w:r>
        <w:rPr>
          <w:rFonts w:hint="eastAsia" w:ascii="微软雅黑" w:hAnsi="微软雅黑" w:eastAsia="微软雅黑"/>
          <w:noProof/>
          <w:sz w:val="24"/>
        </w:rPr>
        <w:t xml:space="preserve">The transmitter produces outputs that do not map to any known category.</w:t>
      </w:r>
    </w:p>
    <w:p>
      <w:pPr>
        <w:numPr>
          <w:ilvl w:val="0"/>
          <w:numId w:val="6"/>
        </w:numPr>
        <w:spacing w:line="288" w:lineRule="auto"/>
        <w:ind/>
        <w:jc w:val="both"/>
        <w:rPr/>
      </w:pPr>
      <w:r>
        <w:rPr>
          <w:rFonts w:hint="eastAsia" w:ascii="微软雅黑" w:hAnsi="微软雅黑" w:eastAsia="微软雅黑"/>
          <w:noProof/>
          <w:sz w:val="24"/>
        </w:rPr>
        <w:t xml:space="preserve">The transmitter produces outputs that are structurally novel -- not wrong, not random, but architecturally different from what the receiver was designed to process.</w:t>
      </w:r>
    </w:p>
    <w:p>
      <w:pPr>
        <w:spacing w:line="288" w:lineRule="auto"/>
        <w:ind/>
        <w:jc w:val="both"/>
      </w:pPr>
      <w:r>
        <w:rPr>
          <w:rFonts w:hint="eastAsia" w:ascii="微软雅黑" w:hAnsi="微软雅黑" w:eastAsia="微软雅黑"/>
          <w:noProof/>
          <w:sz w:val="24"/>
        </w:rPr>
        <w:t xml:space="preserve">EX555 provides the </w:t>
      </w:r>
      <w:r>
        <w:rPr>
          <w:rFonts w:hint="eastAsia" w:ascii="微软雅黑" w:hAnsi="微软雅黑" w:eastAsia="微软雅黑"/>
          <w:b/>
          <w:noProof/>
          <w:sz w:val="24"/>
        </w:rPr>
        <w:t xml:space="preserve">calibration layer</w:t>
      </w:r>
      <w:r>
        <w:rPr>
          <w:rFonts w:hint="eastAsia" w:ascii="微软雅黑" w:hAnsi="微软雅黑" w:eastAsia="微软雅黑"/>
          <w:noProof/>
          <w:sz w:val="24"/>
        </w:rPr>
        <w:t xml:space="preserve"> between transmitter and receiver. It does not replace the receiver. It tunes the receiver to the frequency of the transmitter.</w:t>
      </w:r>
    </w:p>
    <w:p>
      <w:pPr>
        <w:pStyle w:val="Heading3"/>
        <w:spacing w:line="288" w:lineRule="auto"/>
        <w:ind/>
        <w:jc w:val="left"/>
      </w:pPr>
      <w:r>
        <w:rPr>
          <w:rFonts w:hint="eastAsia" w:ascii="微软雅黑" w:hAnsi="微软雅黑" w:eastAsia="微软雅黑"/>
          <w:noProof/>
          <w:sz w:val="36"/>
        </w:rPr>
        <w:t xml:space="preserve">2.2 The BAC++ Interpretive Layer</w:t>
      </w:r>
    </w:p>
    <w:p>
      <w:pPr>
        <w:spacing w:line="288" w:lineRule="auto"/>
        <w:ind/>
        <w:jc w:val="both"/>
      </w:pPr>
      <w:r>
        <w:rPr>
          <w:rFonts w:hint="eastAsia" w:ascii="微软雅黑" w:hAnsi="微软雅黑" w:eastAsia="微软雅黑"/>
          <w:noProof/>
          <w:sz w:val="24"/>
        </w:rPr>
        <w:t xml:space="preserve">EX555's technical foundation is BAC++ -- an open-source interpretive communication protocol designed to encode, decode, and calibrate information across heterogeneous systems.</w:t>
      </w:r>
    </w:p>
    <w:p>
      <w:pPr>
        <w:spacing w:line="288" w:lineRule="auto"/>
        <w:ind/>
        <w:jc w:val="both"/>
      </w:pPr>
      <w:r>
        <w:rPr>
          <w:rFonts w:hint="eastAsia" w:ascii="微软雅黑" w:hAnsi="微软雅黑" w:eastAsia="微软雅黑"/>
          <w:noProof/>
          <w:sz w:val="24"/>
        </w:rPr>
        <w:t xml:space="preserve">BAC++ was developed in Alberta, Canada. It is and will remain open source. Its core capabilities map directly to the receiver calibration function: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Capability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Application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Symbolic and numeric encoding of concepts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of anomalous outputs into addressable registers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Bidirectional quantum-style bindings between registers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Cross-referencing of outputs across departments and agencies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Frequency-node measurement system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fidelity assessment for sovereign technology outputs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Base-4 instruction set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Minimal-entropy encoding for high-volume data streams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Character compilation engine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Structured output generation for decision-making systems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1:INFINITY compression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Lossless compression of anomalous data for storage and retrieval</w:t>
            </w:r>
          </w:p>
        </w:tc>
      </w:tr>
    </w:tbl>
    <w:p>
      <w:pPr>
        <w:spacing w:line="288" w:lineRule="auto"/>
        <w:ind/>
        <w:jc w:val="both"/>
      </w:pPr>
      <w:r>
        <w:rPr>
          <w:rFonts w:hint="eastAsia" w:ascii="微软雅黑" w:hAnsi="微软雅黑" w:eastAsia="微软雅黑"/>
          <w:noProof/>
          <w:sz w:val="24"/>
        </w:rPr>
        <w:t xml:space="preserve">BAC++ is not a programming language in the traditional sense. It is an </w:t>
      </w:r>
      <w:r>
        <w:rPr>
          <w:rFonts w:hint="eastAsia" w:ascii="微软雅黑" w:hAnsi="微软雅黑" w:eastAsia="微软雅黑"/>
          <w:b/>
          <w:noProof/>
          <w:sz w:val="24"/>
        </w:rPr>
        <w:t xml:space="preserve">interpretive layer</w:t>
      </w:r>
      <w:r>
        <w:rPr>
          <w:rFonts w:hint="eastAsia" w:ascii="微软雅黑" w:hAnsi="微软雅黑" w:eastAsia="微软雅黑"/>
          <w:noProof/>
          <w:sz w:val="24"/>
        </w:rPr>
        <w:t xml:space="preserve"> -- a protocol for ensuring that what one system transmits, another system can receive with full structural fidelity.</w:t>
      </w:r>
    </w:p>
    <w:p>
      <w:pPr>
        <w:pStyle w:val="Heading3"/>
        <w:spacing w:line="288" w:lineRule="auto"/>
        <w:ind/>
        <w:jc w:val="left"/>
      </w:pPr>
      <w:r>
        <w:rPr>
          <w:rFonts w:hint="eastAsia" w:ascii="微软雅黑" w:hAnsi="微软雅黑" w:eastAsia="微软雅黑"/>
          <w:noProof/>
          <w:sz w:val="36"/>
        </w:rPr>
        <w:t xml:space="preserve">2.3 The Receiver Calibration Protocol</w:t>
      </w:r>
    </w:p>
    <w:p>
      <w:pPr>
        <w:spacing w:line="288" w:lineRule="auto"/>
        <w:ind/>
        <w:jc w:val="both"/>
      </w:pPr>
      <w:r>
        <w:rPr>
          <w:rFonts w:hint="eastAsia" w:ascii="微软雅黑" w:hAnsi="微软雅黑" w:eastAsia="微软雅黑"/>
          <w:noProof/>
          <w:sz w:val="24"/>
        </w:rPr>
        <w:t xml:space="preserve">The protocol operates in five stages:</w:t>
      </w:r>
    </w:p>
    <w:p>
      <w:pPr>
        <w:numPr>
          <w:ilvl w:val="0"/>
          <w:numId w:val="7"/>
        </w:numPr>
        <w:spacing w:line="288" w:lineRule="auto"/>
        <w:ind/>
        <w:jc w:val="both"/>
        <w:rPr/>
      </w:pPr>
      <w:r>
        <w:rPr>
          <w:rFonts w:hint="eastAsia" w:ascii="微软雅黑" w:hAnsi="微软雅黑" w:eastAsia="微软雅黑"/>
          <w:b/>
          <w:noProof/>
          <w:sz w:val="24"/>
        </w:rPr>
        <w:t>RECEIVE:</w:t>
      </w:r>
      <w:r>
        <w:rPr>
          <w:rFonts w:hint="eastAsia" w:ascii="微软雅黑" w:hAnsi="微软雅黑" w:eastAsia="微软雅黑"/>
          <w:noProof/>
          <w:sz w:val="24"/>
        </w:rPr>
        <w:t xml:space="preserve"> Capture the raw output from the frontier technology system without filtering or pre-classification.</w:t>
      </w:r>
    </w:p>
    <w:p>
      <w:pPr>
        <w:numPr>
          <w:ilvl w:val="0"/>
          <w:numId w:val="7"/>
        </w:numPr>
        <w:spacing w:line="288" w:lineRule="auto"/>
        <w:ind/>
        <w:jc w:val="both"/>
        <w:rPr/>
      </w:pPr>
      <w:r>
        <w:rPr>
          <w:rFonts w:hint="eastAsia" w:ascii="微软雅黑" w:hAnsi="微软雅黑" w:eastAsia="微软雅黑"/>
          <w:b/>
          <w:noProof/>
          <w:sz w:val="24"/>
        </w:rPr>
        <w:t>REGISTER:</w:t>
      </w:r>
      <w:r>
        <w:rPr>
          <w:rFonts w:hint="eastAsia" w:ascii="微软雅黑" w:hAnsi="微软雅黑" w:eastAsia="微软雅黑"/>
          <w:noProof/>
          <w:sz w:val="24"/>
        </w:rPr>
        <w:t xml:space="preserve"> Assign the output to a persistent address in the calibration framework (a "register" in BAC++ terminology). Once assigned, the register is constant and immutable.</w:t>
      </w:r>
    </w:p>
    <w:p>
      <w:pPr>
        <w:numPr>
          <w:ilvl w:val="0"/>
          <w:numId w:val="7"/>
        </w:numPr>
        <w:spacing w:line="288" w:lineRule="auto"/>
        <w:ind/>
        <w:jc w:val="both"/>
        <w:rPr/>
      </w:pPr>
      <w:r>
        <w:rPr>
          <w:rFonts w:hint="eastAsia" w:ascii="微软雅黑" w:hAnsi="微软雅黑" w:eastAsia="微软雅黑"/>
          <w:b/>
          <w:noProof/>
          <w:sz w:val="24"/>
        </w:rPr>
        <w:t>BIND:</w:t>
      </w:r>
      <w:r>
        <w:rPr>
          <w:rFonts w:hint="eastAsia" w:ascii="微软雅黑" w:hAnsi="微软雅黑" w:eastAsia="微软雅黑"/>
          <w:noProof/>
          <w:sz w:val="24"/>
        </w:rPr>
        <w:t xml:space="preserve"> Create bidirectional links between related registers across systems, departments, and agencies. This enables cross-referencing and pattern detection that siloed systems cannot achieve.</w:t>
      </w:r>
    </w:p>
    <w:p>
      <w:pPr>
        <w:numPr>
          <w:ilvl w:val="0"/>
          <w:numId w:val="7"/>
        </w:numPr>
        <w:spacing w:line="288" w:lineRule="auto"/>
        <w:ind/>
        <w:jc w:val="both"/>
        <w:rPr/>
      </w:pPr>
      <w:r>
        <w:rPr>
          <w:rFonts w:hint="eastAsia" w:ascii="微软雅黑" w:hAnsi="微软雅黑" w:eastAsia="微软雅黑"/>
          <w:b/>
          <w:noProof/>
          <w:sz w:val="24"/>
        </w:rPr>
        <w:t>CALIBRATE:</w:t>
      </w:r>
      <w:r>
        <w:rPr>
          <w:rFonts w:hint="eastAsia" w:ascii="微软雅黑" w:hAnsi="微软雅黑" w:eastAsia="微软雅黑"/>
          <w:noProof/>
          <w:sz w:val="24"/>
        </w:rPr>
        <w:t xml:space="preserve"> Assess the signal fidelity of the output against the receiver's operational parameters. Determine whether the output is within the receiver's bandwidth or requires frequency adjustment.</w:t>
      </w:r>
    </w:p>
    <w:p>
      <w:pPr>
        <w:numPr>
          <w:ilvl w:val="0"/>
          <w:numId w:val="7"/>
        </w:numPr>
        <w:spacing w:line="288" w:lineRule="auto"/>
        <w:ind/>
        <w:jc w:val="both"/>
        <w:rPr/>
      </w:pPr>
      <w:r>
        <w:rPr>
          <w:rFonts w:hint="eastAsia" w:ascii="微软雅黑" w:hAnsi="微软雅黑" w:eastAsia="微软雅黑"/>
          <w:b/>
          <w:noProof/>
          <w:sz w:val="24"/>
        </w:rPr>
        <w:t>COMPILE:</w:t>
      </w:r>
      <w:r>
        <w:rPr>
          <w:rFonts w:hint="eastAsia" w:ascii="微软雅黑" w:hAnsi="微软雅黑" w:eastAsia="微软雅黑"/>
          <w:noProof/>
          <w:sz w:val="24"/>
        </w:rPr>
        <w:t xml:space="preserve"> Generate structured, calibrated output suitable for sovereign decision-making.</w:t>
      </w:r>
    </w:p>
    <w:p>
      <w:pPr>
        <w:spacing w:line="288" w:lineRule="auto"/>
        <w:ind/>
        <w:jc w:val="both"/>
      </w:pPr>
      <w:r>
        <w:rPr>
          <w:rFonts w:hint="eastAsia" w:ascii="微软雅黑" w:hAnsi="微软雅黑" w:eastAsia="微软雅黑"/>
          <w:noProof/>
          <w:sz w:val="24"/>
        </w:rPr>
        <w:t xml:space="preserve">This five-stage protocol is technology-agnostic. It applies equally to AI outputs, quantum computational results, ISR data, UAP reports, and dual-use research products.</w:t>
      </w:r>
    </w:p>
    <w:p>
      <w:pPr>
        <w:pStyle w:val="Heading3"/>
        <w:spacing w:line="288" w:lineRule="auto"/>
        <w:ind/>
        <w:jc w:val="left"/>
      </w:pPr>
      <w:r>
        <w:rPr>
          <w:rFonts w:hint="eastAsia" w:ascii="微软雅黑" w:hAnsi="微软雅黑" w:eastAsia="微软雅黑"/>
          <w:noProof/>
          <w:sz w:val="36"/>
        </w:rPr>
        <w:t xml:space="preserve">2.4 The Frequency Node Unit</w:t>
      </w:r>
    </w:p>
    <w:p>
      <w:pPr>
        <w:spacing w:line="288" w:lineRule="auto"/>
        <w:ind/>
        <w:jc w:val="both"/>
      </w:pPr>
      <w:r>
        <w:rPr>
          <w:rFonts w:hint="eastAsia" w:ascii="微软雅黑" w:hAnsi="微软雅黑" w:eastAsia="微软雅黑"/>
          <w:noProof/>
          <w:sz w:val="24"/>
        </w:rPr>
        <w:t xml:space="preserve">All registers in BAC++ are measured in </w:t>
      </w:r>
      <w:r>
        <w:rPr>
          <w:rFonts w:hint="eastAsia" w:ascii="微软雅黑" w:hAnsi="微软雅黑" w:eastAsia="微软雅黑"/>
          <w:b/>
          <w:noProof/>
          <w:sz w:val="24"/>
        </w:rPr>
        <w:t xml:space="preserve">frequency nodes</w:t>
      </w:r>
      <w:r>
        <w:rPr>
          <w:rFonts w:hint="eastAsia" w:ascii="微软雅黑" w:hAnsi="微软雅黑" w:eastAsia="微软雅黑"/>
          <w:noProof/>
          <w:sz w:val="24"/>
        </w:rPr>
        <w:t xml:space="preserve"> (denoted XM). This is the universal unit of the framework. It provides a common measurement standard across heterogeneous systems -- allowing an AI output, a quantum computation, and a UAP report to be assessed on the same scale.</w:t>
      </w:r>
    </w:p>
    <w:p>
      <w:pPr>
        <w:spacing w:line="288" w:lineRule="auto"/>
        <w:ind/>
        <w:jc w:val="both"/>
      </w:pPr>
      <w:r>
        <w:rPr>
          <w:rFonts w:hint="eastAsia" w:ascii="微软雅黑" w:hAnsi="微软雅黑" w:eastAsia="微软雅黑"/>
          <w:noProof/>
          <w:sz w:val="24"/>
        </w:rPr>
        <w:t xml:space="preserve">In government terms, frequency nodes are analogous to classification levels -- but instead of indicating sensitivity, they indicate </w:t>
      </w:r>
      <w:r>
        <w:rPr>
          <w:rFonts w:hint="eastAsia" w:ascii="微软雅黑" w:hAnsi="微软雅黑" w:eastAsia="微软雅黑"/>
          <w:b/>
          <w:noProof/>
          <w:sz w:val="24"/>
        </w:rPr>
        <w:t xml:space="preserve">resonance fidelity</w:t>
      </w:r>
      <w:r>
        <w:rPr>
          <w:rFonts w:hint="eastAsia" w:ascii="微软雅黑" w:hAnsi="微软雅黑" w:eastAsia="微软雅黑"/>
          <w:noProof/>
          <w:sz w:val="24"/>
        </w:rPr>
        <w:t xml:space="preserve">: how well the output matches the receiver's operational frequency. An output at the correct frequency can be acted upon. An output at the wrong frequency requires calibration. An output at no recognizable frequency requires registration as an anomalous output and routing to the appropriate analytical capability.</w:t>
      </w:r>
    </w:p>
    <w:p>
      <w:pPr>
        <w:pStyle w:val="Heading2"/>
        <w:spacing w:line="288" w:lineRule="auto"/>
        <w:ind/>
        <w:jc w:val="left"/>
      </w:pPr>
      <w:r>
        <w:rPr>
          <w:rFonts w:hint="eastAsia" w:ascii="微软雅黑" w:hAnsi="微软雅黑" w:eastAsia="微软雅黑"/>
          <w:b/>
          <w:noProof/>
          <w:sz w:val="36"/>
        </w:rPr>
        <w:t xml:space="preserve">SECTION 3: INSERTION POINTS -- MAPPING TO EXISTING GOVERNMENT INITIATIVES</w:t>
      </w:r>
    </w:p>
    <w:p>
      <w:pPr>
        <w:pStyle w:val="Heading3"/>
        <w:spacing w:line="288" w:lineRule="auto"/>
        <w:ind/>
        <w:jc w:val="left"/>
      </w:pPr>
      <w:r>
        <w:rPr>
          <w:rFonts w:hint="eastAsia" w:ascii="微软雅黑" w:hAnsi="微软雅黑" w:eastAsia="微软雅黑"/>
          <w:noProof/>
          <w:sz w:val="36"/>
        </w:rPr>
        <w:t xml:space="preserve">3.1 The Canada Investment Summit (September 14-15, 2026)</w:t>
      </w:r>
    </w:p>
    <w:p>
      <w:pPr>
        <w:spacing w:line="288" w:lineRule="auto"/>
        <w:ind/>
        <w:jc w:val="both"/>
      </w:pPr>
      <w:r>
        <w:rPr>
          <w:rFonts w:hint="eastAsia" w:ascii="微软雅黑" w:hAnsi="微软雅黑" w:eastAsia="微软雅黑"/>
          <w:noProof/>
          <w:sz w:val="24"/>
        </w:rPr>
        <w:t xml:space="preserve">The summit's prospectus of 167 projects represents the most immediate insertion point. Key projects and their EX555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Summit Project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Capital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Application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Alberta Data Centre Cluster (Medicine Hat)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$14.5B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Sovereign AI receiver calibration for compute outputs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Xanadu Quantum Technologies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Probabilistic output calibration for quantum computations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Photonic Quantum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$500M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Quantum receiver tuning for photonic architectures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Telesat Lightspeed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$7.2B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ISR anomalous output classification from LEO constellation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Wyvern ISR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$230M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Hyperspectral anomaly registration and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Canada Sovereign Systems Centre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$591M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Dual-use/defence output verification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CAE Simulation &amp; Training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Synthetic environment output fidelity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 of Churchill Expansion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$57B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Arctic sovereignty sensor network integration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Calgary-Edmonton High-Speed Rail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$10.9B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Critical infrastructure monitoring and anomaly detection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Ksi Lisims LNG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$28.5B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Remote installation sensor calibration</w:t>
            </w:r>
          </w:p>
        </w:tc>
      </w:tr>
    </w:tbl>
    <w:p>
      <w:pPr>
        <w:spacing w:line="288" w:lineRule="auto"/>
        <w:ind/>
        <w:jc w:val="both"/>
      </w:pPr>
      <w:r>
        <w:rPr>
          <w:rFonts w:hint="eastAsia" w:ascii="微软雅黑" w:hAnsi="微软雅黑" w:eastAsia="微软雅黑"/>
          <w:b/>
          <w:noProof/>
          <w:sz w:val="24"/>
        </w:rPr>
        <w:t xml:space="preserve">The structural argument:</w:t>
      </w:r>
      <w:r>
        <w:rPr>
          <w:rFonts w:hint="eastAsia" w:ascii="微软雅黑" w:hAnsi="微软雅黑" w:eastAsia="微软雅黑"/>
          <w:noProof/>
          <w:sz w:val="24"/>
        </w:rPr>
        <w:t xml:space="preserve"> $100B+ in frontier technology investment requires a proportional investment in the receiving infrastructure. Without EX555, the summit's projects will produce outputs that no existing government framework can fully process. With EX555, every project has a calibrated receiver.</w:t>
      </w:r>
    </w:p>
    <w:p>
      <w:pPr>
        <w:pStyle w:val="Heading3"/>
        <w:spacing w:line="288" w:lineRule="auto"/>
        <w:ind/>
        <w:jc w:val="left"/>
      </w:pPr>
      <w:r>
        <w:rPr>
          <w:rFonts w:hint="eastAsia" w:ascii="微软雅黑" w:hAnsi="微软雅黑" w:eastAsia="微软雅黑"/>
          <w:noProof/>
          <w:sz w:val="36"/>
        </w:rPr>
        <w:t xml:space="preserve">3.2 The Sky Canada Project (Office of the Chief Science Advisor)</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Final report released July 14, 2025. Chief Science Advisor Mona Nemer recommended the creation of a dedicated federal UAP reporting body.</w:t>
      </w:r>
    </w:p>
    <w:p>
      <w:pPr>
        <w:spacing w:line="288" w:lineRule="auto"/>
        <w:ind/>
        <w:jc w:val="both"/>
      </w:pPr>
      <w:r>
        <w:rPr>
          <w:rFonts w:hint="eastAsia" w:ascii="微软雅黑" w:hAnsi="微软雅黑" w:eastAsia="微软雅黑"/>
          <w:b/>
          <w:noProof/>
          <w:sz w:val="24"/>
        </w:rPr>
        <w:t xml:space="preserve">Parliamentary Status:</w:t>
      </w:r>
      <w:r>
        <w:rPr>
          <w:rFonts w:hint="eastAsia" w:ascii="微软雅黑" w:hAnsi="微软雅黑" w:eastAsia="微软雅黑"/>
          <w:noProof/>
          <w:sz w:val="24"/>
        </w:rPr>
        <w:t xml:space="preserve"> No action since Larry Maguire's retirement (April 2025). ZERO sitting MPs publicly vocal on UAP. VACUUM EXISTS.</w:t>
      </w:r>
    </w:p>
    <w:p>
      <w:pPr>
        <w:spacing w:line="288" w:lineRule="auto"/>
        <w:ind/>
        <w:jc w:val="both"/>
      </w:pPr>
      <w:r>
        <w:rPr>
          <w:rFonts w:hint="eastAsia" w:ascii="微软雅黑" w:hAnsi="微软雅黑" w:eastAsia="微软雅黑"/>
          <w:b/>
          <w:noProof/>
          <w:sz w:val="24"/>
        </w:rPr>
        <w:t xml:space="preserve">EX555 Insertion:</w:t>
      </w:r>
      <w:r>
        <w:rPr>
          <w:rFonts w:hint="eastAsia" w:ascii="微软雅黑" w:hAnsi="微软雅黑" w:eastAsia="微软雅黑"/>
          <w:noProof/>
          <w:sz w:val="24"/>
        </w:rPr>
        <w:t xml:space="preserve"> The Sky Canada Project identified the gap. EX555 provides the architecture to fill it. A dedicated UAP reporting body requires:</w:t>
      </w:r>
    </w:p>
    <w:p>
      <w:pPr>
        <w:numPr>
          <w:ilvl w:val="0"/>
          <w:numId w:val="8"/>
        </w:numPr>
        <w:spacing w:line="288" w:lineRule="auto"/>
        <w:ind/>
        <w:jc w:val="both"/>
        <w:rPr/>
      </w:pPr>
      <w:r>
        <w:rPr>
          <w:rFonts w:hint="eastAsia" w:ascii="微软雅黑" w:hAnsi="微软雅黑" w:eastAsia="微软雅黑"/>
          <w:noProof/>
          <w:sz w:val="24"/>
        </w:rPr>
        <w:t xml:space="preserve">A registration protocol for incoming reports (EX555 Stage 1-2: Receive + Register)</w:t>
      </w:r>
    </w:p>
    <w:p>
      <w:pPr>
        <w:numPr>
          <w:ilvl w:val="0"/>
          <w:numId w:val="8"/>
        </w:numPr>
        <w:spacing w:line="288" w:lineRule="auto"/>
        <w:ind/>
        <w:jc w:val="both"/>
        <w:rPr/>
      </w:pPr>
      <w:r>
        <w:rPr>
          <w:rFonts w:hint="eastAsia" w:ascii="微软雅黑" w:hAnsi="微软雅黑" w:eastAsia="微软雅黑"/>
          <w:noProof/>
          <w:sz w:val="24"/>
        </w:rPr>
        <w:t xml:space="preserve">A cross-referencing capability linking UAP data to other anomalous outputs across government (Stage 3: Bind)</w:t>
      </w:r>
    </w:p>
    <w:p>
      <w:pPr>
        <w:numPr>
          <w:ilvl w:val="0"/>
          <w:numId w:val="8"/>
        </w:numPr>
        <w:spacing w:line="288" w:lineRule="auto"/>
        <w:ind/>
        <w:jc w:val="both"/>
        <w:rPr/>
      </w:pPr>
      <w:r>
        <w:rPr>
          <w:rFonts w:hint="eastAsia" w:ascii="微软雅黑" w:hAnsi="微软雅黑" w:eastAsia="微软雅黑"/>
          <w:noProof/>
          <w:sz w:val="24"/>
        </w:rPr>
        <w:t xml:space="preserve">A signal fidelity assessment determining which reports merit investigation and which are noise (Stage 4: Calibrate)</w:t>
      </w:r>
    </w:p>
    <w:p>
      <w:pPr>
        <w:numPr>
          <w:ilvl w:val="0"/>
          <w:numId w:val="8"/>
        </w:numPr>
        <w:spacing w:line="288" w:lineRule="auto"/>
        <w:ind/>
        <w:jc w:val="both"/>
        <w:rPr/>
      </w:pPr>
      <w:r>
        <w:rPr>
          <w:rFonts w:hint="eastAsia" w:ascii="微软雅黑" w:hAnsi="微软雅黑" w:eastAsia="微软雅黑"/>
          <w:noProof/>
          <w:sz w:val="24"/>
        </w:rPr>
        <w:t xml:space="preserve">A structured output capability feeding verified UAP data into defence and aerospace decision-making (Stage 5: Compile)</w:t>
      </w:r>
    </w:p>
    <w:p>
      <w:pPr>
        <w:spacing w:line="288" w:lineRule="auto"/>
        <w:ind/>
        <w:jc w:val="both"/>
      </w:pPr>
      <w:r>
        <w:rPr>
          <w:rFonts w:hint="eastAsia" w:ascii="微软雅黑" w:hAnsi="微软雅黑" w:eastAsia="微软雅黑"/>
          <w:noProof/>
          <w:sz w:val="24"/>
        </w:rPr>
        <w:t xml:space="preserve">The recommended UAP reporting body is the first operational test case for EX555. If the framework works for UAP -- the most publicly visible category of anomalous output -- it can be extended to all other categories.</w:t>
      </w:r>
    </w:p>
    <w:p>
      <w:pPr>
        <w:pStyle w:val="Heading3"/>
        <w:spacing w:line="288" w:lineRule="auto"/>
        <w:ind/>
        <w:jc w:val="left"/>
      </w:pPr>
      <w:r>
        <w:rPr>
          <w:rFonts w:hint="eastAsia" w:ascii="微软雅黑" w:hAnsi="微软雅黑" w:eastAsia="微软雅黑"/>
          <w:noProof/>
          <w:sz w:val="36"/>
        </w:rPr>
        <w:t xml:space="preserve">3.3 The SRSR Committee Study on Dual-Use and Defence Research Needs</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Study completed June 11, 2026. Four meetings held (May 4, May 7, June 1, June 11). Witnesses included U15 Canada, Terramera Inc., NATO Defence Innovation, Polytechnics Canada, Universities Canada, and the CDA Institute.</w:t>
      </w:r>
    </w:p>
    <w:p>
      <w:pPr>
        <w:spacing w:line="288" w:lineRule="auto"/>
        <w:ind/>
        <w:jc w:val="both"/>
      </w:pPr>
      <w:r>
        <w:rPr>
          <w:rFonts w:hint="eastAsia" w:ascii="微软雅黑" w:hAnsi="微软雅黑" w:eastAsia="微软雅黑"/>
          <w:b/>
          <w:noProof/>
          <w:sz w:val="24"/>
        </w:rPr>
        <w:t xml:space="preserve">Key findings relevant to EX555:</w:t>
      </w:r>
    </w:p>
    <w:p>
      <w:pPr>
        <w:numPr>
          <w:ilvl w:val="0"/>
          <w:numId w:val="9"/>
        </w:numPr>
        <w:spacing w:line="288" w:lineRule="auto"/>
        <w:ind/>
        <w:jc w:val="both"/>
        <w:rPr/>
      </w:pPr>
      <w:r>
        <w:rPr>
          <w:rFonts w:hint="eastAsia" w:ascii="微软雅黑" w:hAnsi="微软雅黑" w:eastAsia="微软雅黑"/>
          <w:noProof/>
          <w:sz w:val="24"/>
        </w:rPr>
        <w:t xml:space="preserve">Witnesses identified gaps in Canada's ability to receive and act on dual-use research outputs that do not fit existing classification structures.</w:t>
      </w:r>
    </w:p>
    <w:p>
      <w:pPr>
        <w:numPr>
          <w:ilvl w:val="0"/>
          <w:numId w:val="9"/>
        </w:numPr>
        <w:spacing w:line="288" w:lineRule="auto"/>
        <w:ind/>
        <w:jc w:val="both"/>
        <w:rPr/>
      </w:pPr>
      <w:r>
        <w:rPr>
          <w:rFonts w:hint="eastAsia" w:ascii="微软雅黑" w:hAnsi="微软雅黑" w:eastAsia="微软雅黑"/>
          <w:noProof/>
          <w:sz w:val="24"/>
        </w:rPr>
        <w:t xml:space="preserve">The committee heard that Canada's sovereign capability in dual-use research depends on the ability to move research outputs from the laboratory to operational deployment without losing signal fidelity.</w:t>
      </w:r>
    </w:p>
    <w:p>
      <w:pPr>
        <w:numPr>
          <w:ilvl w:val="0"/>
          <w:numId w:val="9"/>
        </w:numPr>
        <w:spacing w:line="288" w:lineRule="auto"/>
        <w:ind/>
        <w:jc w:val="both"/>
        <w:rPr/>
      </w:pPr>
      <w:r>
        <w:rPr>
          <w:rFonts w:hint="eastAsia" w:ascii="微软雅黑" w:hAnsi="微软雅黑" w:eastAsia="微软雅黑"/>
          <w:noProof/>
          <w:sz w:val="24"/>
        </w:rPr>
        <w:t xml:space="preserve">The study's mandate explicitly references "the role of universities and colleges, the National Research Council Canada, industry experts and federal departments" -- this is the exact multi-stakeholder architecture that EX555's BIND protocol is designed to connect.</w:t>
      </w:r>
    </w:p>
    <w:p>
      <w:pPr>
        <w:spacing w:line="288" w:lineRule="auto"/>
        <w:ind/>
        <w:jc w:val="both"/>
      </w:pPr>
      <w:r>
        <w:rPr>
          <w:rFonts w:hint="eastAsia" w:ascii="微软雅黑" w:hAnsi="微软雅黑" w:eastAsia="微软雅黑"/>
          <w:b/>
          <w:noProof/>
          <w:sz w:val="24"/>
        </w:rPr>
        <w:t xml:space="preserve">EX555 Insertion:</w:t>
      </w:r>
      <w:r>
        <w:rPr>
          <w:rFonts w:hint="eastAsia" w:ascii="微软雅黑" w:hAnsi="微软雅黑" w:eastAsia="微软雅黑"/>
          <w:noProof/>
          <w:sz w:val="24"/>
        </w:rPr>
        <w:t xml:space="preserve"> The committee's report (when tabled) should include a recommendation for a receiver calibration framework that ensures dual-use research outputs are not lost in translation between research institutions and government decision-makers. EX555 is that framework. The committee's next study begins September 22, 2026 -- providing a window for a brief submission.</w:t>
      </w:r>
    </w:p>
    <w:p>
      <w:pPr>
        <w:pStyle w:val="Heading3"/>
        <w:spacing w:line="288" w:lineRule="auto"/>
        <w:ind/>
        <w:jc w:val="left"/>
      </w:pPr>
      <w:r>
        <w:rPr>
          <w:rFonts w:hint="eastAsia" w:ascii="微软雅黑" w:hAnsi="微软雅黑" w:eastAsia="微软雅黑"/>
          <w:noProof/>
          <w:sz w:val="36"/>
        </w:rPr>
        <w:t xml:space="preserve">3.4 Canada's Sovereign AI Strategy ("AI for All")</w:t>
      </w:r>
    </w:p>
    <w:p>
      <w:pPr>
        <w:spacing w:line="288" w:lineRule="auto"/>
        <w:ind/>
        <w:jc w:val="both"/>
      </w:pPr>
      <w:r>
        <w:rPr>
          <w:rFonts w:hint="eastAsia" w:ascii="微软雅黑" w:hAnsi="微软雅黑" w:eastAsia="微软雅黑"/>
          <w:b/>
          <w:noProof/>
          <w:sz w:val="24"/>
        </w:rPr>
        <w:t xml:space="preserve">Minister Responsible:</w:t>
      </w:r>
      <w:r>
        <w:rPr>
          <w:rFonts w:hint="eastAsia" w:ascii="微软雅黑" w:hAnsi="微软雅黑" w:eastAsia="微软雅黑"/>
          <w:noProof/>
          <w:sz w:val="24"/>
        </w:rPr>
        <w:t xml:space="preserve"> Evan Solomon, Minister of Artificial Intelligence and Digital Innovation -- Canada's first AI minister.</w:t>
      </w:r>
    </w:p>
    <w:p>
      <w:pPr>
        <w:spacing w:line="288" w:lineRule="auto"/>
        <w:ind/>
        <w:jc w:val="both"/>
      </w:pPr>
      <w:r>
        <w:rPr>
          <w:rFonts w:hint="eastAsia" w:ascii="微软雅黑" w:hAnsi="微软雅黑" w:eastAsia="微软雅黑"/>
          <w:b/>
          <w:noProof/>
          <w:sz w:val="24"/>
        </w:rPr>
        <w:t xml:space="preserve">Core Mandate:</w:t>
      </w:r>
      <w:r>
        <w:rPr>
          <w:rFonts w:hint="eastAsia" w:ascii="微软雅黑" w:hAnsi="微软雅黑" w:eastAsia="微软雅黑"/>
          <w:noProof/>
          <w:sz w:val="24"/>
        </w:rPr>
        <w:t xml:space="preserve"> Building a Canadian sovereign AI foundation -- Canadian data, Canadian compute, Canadian models, Canadian outputs.</w:t>
      </w:r>
    </w:p>
    <w:p>
      <w:pPr>
        <w:spacing w:line="288" w:lineRule="auto"/>
        <w:ind/>
        <w:jc w:val="both"/>
      </w:pPr>
      <w:r>
        <w:rPr>
          <w:rFonts w:hint="eastAsia" w:ascii="微软雅黑" w:hAnsi="微软雅黑" w:eastAsia="微软雅黑"/>
          <w:b/>
          <w:noProof/>
          <w:sz w:val="24"/>
        </w:rPr>
        <w:t xml:space="preserve">EX555 Insertion:</w:t>
      </w:r>
      <w:r>
        <w:rPr>
          <w:rFonts w:hint="eastAsia" w:ascii="微软雅黑" w:hAnsi="微软雅黑" w:eastAsia="微软雅黑"/>
          <w:noProof/>
          <w:sz w:val="24"/>
        </w:rPr>
        <w:t xml:space="preserve"> Sovereign AI requires sovereign receivers. Minister Solomon's mandate extends to ensuring that Canadian AI systems produce outputs that serve Canadian interests. The current strategy addresses data sovereignty and compute sovereignty. It does not address </w:t>
      </w:r>
      <w:r>
        <w:rPr>
          <w:rFonts w:hint="eastAsia" w:ascii="微软雅黑" w:hAnsi="微软雅黑" w:eastAsia="微软雅黑"/>
          <w:b/>
          <w:noProof/>
          <w:sz w:val="24"/>
        </w:rPr>
        <w:t xml:space="preserve">output sovereignty</w:t>
      </w:r>
      <w:r>
        <w:rPr>
          <w:rFonts w:hint="eastAsia" w:ascii="微软雅黑" w:hAnsi="微软雅黑" w:eastAsia="微软雅黑"/>
          <w:noProof/>
          <w:sz w:val="24"/>
        </w:rPr>
        <w:t xml:space="preserve"> -- the structural capacity to ensure that what Canadian AI systems produce is received, calibrated, and acted upon within Canadian sovereign parameters.</w:t>
      </w:r>
    </w:p>
    <w:p>
      <w:pPr>
        <w:spacing w:line="288" w:lineRule="auto"/>
        <w:ind/>
        <w:jc w:val="both"/>
      </w:pPr>
      <w:r>
        <w:rPr>
          <w:rFonts w:hint="eastAsia" w:ascii="微软雅黑" w:hAnsi="微软雅黑" w:eastAsia="微软雅黑"/>
          <w:noProof/>
          <w:sz w:val="24"/>
        </w:rPr>
        <w:t xml:space="preserve">EX555 adds the receiver calibration layer to the sovereign AI stack:</w:t>
      </w:r>
    </w:p>
    <w:p>
      <w:pPr>
        <w:numPr>
          <w:ilvl w:val="0"/>
          <w:numId w:val="10"/>
        </w:numPr>
        <w:spacing w:line="288" w:lineRule="auto"/>
        <w:ind/>
        <w:jc w:val="both"/>
        <w:rPr/>
      </w:pPr>
      <w:r>
        <w:rPr>
          <w:rFonts w:hint="eastAsia" w:ascii="微软雅黑" w:hAnsi="微软雅黑" w:eastAsia="微软雅黑"/>
          <w:noProof/>
          <w:sz w:val="24"/>
        </w:rPr>
        <w:t xml:space="preserve">Data sovereignty (existing): Canadian data stays in Canadian systems.</w:t>
      </w:r>
    </w:p>
    <w:p>
      <w:pPr>
        <w:numPr>
          <w:ilvl w:val="0"/>
          <w:numId w:val="10"/>
        </w:numPr>
        <w:spacing w:line="288" w:lineRule="auto"/>
        <w:ind/>
        <w:jc w:val="both"/>
        <w:rPr/>
      </w:pPr>
      <w:r>
        <w:rPr>
          <w:rFonts w:hint="eastAsia" w:ascii="微软雅黑" w:hAnsi="微软雅黑" w:eastAsia="微软雅黑"/>
          <w:noProof/>
          <w:sz w:val="24"/>
        </w:rPr>
        <w:t xml:space="preserve">Compute sovereignty (existing): Canadian AI runs on Canadian infrastructure.</w:t>
      </w:r>
    </w:p>
    <w:p>
      <w:pPr>
        <w:numPr>
          <w:ilvl w:val="0"/>
          <w:numId w:val="10"/>
        </w:numPr>
        <w:spacing w:line="288" w:lineRule="auto"/>
        <w:ind/>
        <w:jc w:val="both"/>
        <w:rPr/>
      </w:pPr>
      <w:r>
        <w:rPr>
          <w:rFonts w:hint="eastAsia" w:ascii="微软雅黑" w:hAnsi="微软雅黑" w:eastAsia="微软雅黑"/>
          <w:b/>
          <w:noProof/>
          <w:sz w:val="24"/>
        </w:rPr>
        <w:t xml:space="preserve">Output sovereignty (EX555): Canadian AI outputs are received, calibrated, and compiled within Canadian sovereign frameworks.</w:t>
      </w:r>
    </w:p>
    <w:p>
      <w:pPr>
        <w:spacing w:line="288" w:lineRule="auto"/>
        <w:ind/>
        <w:jc w:val="both"/>
      </w:pPr>
      <w:r>
        <w:rPr>
          <w:rFonts w:hint="eastAsia" w:ascii="微软雅黑" w:hAnsi="微软雅黑" w:eastAsia="微软雅黑"/>
          <w:noProof/>
          <w:sz w:val="24"/>
        </w:rPr>
        <w:t xml:space="preserve">This is the third pillar of sovereign AI. It is the missing piece.</w:t>
      </w:r>
    </w:p>
    <w:p>
      <w:pPr>
        <w:pStyle w:val="Heading3"/>
        <w:spacing w:line="288" w:lineRule="auto"/>
        <w:ind/>
        <w:jc w:val="left"/>
      </w:pPr>
      <w:r>
        <w:rPr>
          <w:rFonts w:hint="eastAsia" w:ascii="微软雅黑" w:hAnsi="微软雅黑" w:eastAsia="微软雅黑"/>
          <w:noProof/>
          <w:sz w:val="36"/>
        </w:rPr>
        <w:t xml:space="preserve">3.5 Canada's Defence Industrial Strategy</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Launched February 17, 2026. Includes $6.6B over five years. Build-Partner-Buy framework.</w:t>
      </w:r>
    </w:p>
    <w:p>
      <w:pPr>
        <w:spacing w:line="288" w:lineRule="auto"/>
        <w:ind/>
        <w:jc w:val="both"/>
      </w:pPr>
      <w:r>
        <w:rPr>
          <w:rFonts w:hint="eastAsia" w:ascii="微软雅黑" w:hAnsi="微软雅黑" w:eastAsia="微软雅黑"/>
          <w:b/>
          <w:noProof/>
          <w:sz w:val="24"/>
        </w:rPr>
        <w:t xml:space="preserve">EX555 Insertion:</w:t>
      </w:r>
      <w:r>
        <w:rPr>
          <w:rFonts w:hint="eastAsia" w:ascii="微软雅黑" w:hAnsi="微软雅黑" w:eastAsia="微软雅黑"/>
          <w:noProof/>
          <w:sz w:val="24"/>
        </w:rPr>
        <w:t xml:space="preserve"> The Defence Industrial Strategy identifies AI and digital systems, space, and uncrewed systems as priority areas. Each of these produces outputs that require a receiver calibration layer. The strategy also calls for a new Science and Research Defence Advisory Council -- this council is the natural institutional home for EX555's defence applications.</w:t>
      </w:r>
    </w:p>
    <w:p>
      <w:pPr>
        <w:pStyle w:val="Heading3"/>
        <w:spacing w:line="288" w:lineRule="auto"/>
        <w:ind/>
        <w:jc w:val="left"/>
      </w:pPr>
      <w:r>
        <w:rPr>
          <w:rFonts w:hint="eastAsia" w:ascii="微软雅黑" w:hAnsi="微软雅黑" w:eastAsia="微软雅黑"/>
          <w:noProof/>
          <w:sz w:val="36"/>
        </w:rPr>
        <w:t xml:space="preserve">3.6 The Major Projects Office</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Currently supports 18 projects and nine transformative strategies representing ~$192B in new investment.</w:t>
      </w:r>
    </w:p>
    <w:p>
      <w:pPr>
        <w:spacing w:line="288" w:lineRule="auto"/>
        <w:ind/>
        <w:jc w:val="both"/>
      </w:pPr>
      <w:r>
        <w:rPr>
          <w:rFonts w:hint="eastAsia" w:ascii="微软雅黑" w:hAnsi="微软雅黑" w:eastAsia="微软雅黑"/>
          <w:b/>
          <w:noProof/>
          <w:sz w:val="24"/>
        </w:rPr>
        <w:t xml:space="preserve">EX555 Insertion:</w:t>
      </w:r>
      <w:r>
        <w:rPr>
          <w:rFonts w:hint="eastAsia" w:ascii="微软雅黑" w:hAnsi="微软雅黑" w:eastAsia="微软雅黑"/>
          <w:noProof/>
          <w:sz w:val="24"/>
        </w:rPr>
        <w:t xml:space="preserve"> The Major Projects Office coordinates federal decision-making on nation-building projects. Each of these projects will produce anomalous outputs during construction and operation. EX555 provides the framework for receiving and calibrating those outputs at the project level.</w:t>
      </w:r>
    </w:p>
    <w:p>
      <w:pPr>
        <w:pStyle w:val="Heading2"/>
        <w:spacing w:line="288" w:lineRule="auto"/>
        <w:ind/>
        <w:jc w:val="left"/>
      </w:pPr>
      <w:r>
        <w:rPr>
          <w:rFonts w:hint="eastAsia" w:ascii="微软雅黑" w:hAnsi="微软雅黑" w:eastAsia="微软雅黑"/>
          <w:b/>
          <w:noProof/>
          <w:sz w:val="36"/>
        </w:rPr>
        <w:t xml:space="preserve">SECTION 4: THE ALBERTA ADVANTAGE</w:t>
      </w:r>
    </w:p>
    <w:p>
      <w:pPr>
        <w:pStyle w:val="Heading3"/>
        <w:spacing w:line="288" w:lineRule="auto"/>
        <w:ind/>
        <w:jc w:val="left"/>
      </w:pPr>
      <w:r>
        <w:rPr>
          <w:rFonts w:hint="eastAsia" w:ascii="微软雅黑" w:hAnsi="微软雅黑" w:eastAsia="微软雅黑"/>
          <w:noProof/>
          <w:sz w:val="36"/>
        </w:rPr>
        <w:t xml:space="preserve">4.1 Geographic Positioning</w:t>
      </w:r>
    </w:p>
    <w:p>
      <w:pPr>
        <w:spacing w:line="288" w:lineRule="auto"/>
        <w:ind/>
        <w:jc w:val="both"/>
      </w:pPr>
      <w:r>
        <w:rPr>
          <w:rFonts w:hint="eastAsia" w:ascii="微软雅黑" w:hAnsi="微软雅黑" w:eastAsia="微软雅黑"/>
          <w:noProof/>
          <w:sz w:val="24"/>
        </w:rPr>
        <w:t xml:space="preserve">EX555 was developed in Alberta, Canada. The framework's author operates from Didsbury, Alberta -- a community in the heart of the province that is Canada's energy engine and emerging technology corridor.</w:t>
      </w:r>
    </w:p>
    <w:p>
      <w:pPr>
        <w:spacing w:line="288" w:lineRule="auto"/>
        <w:ind/>
        <w:jc w:val="both"/>
      </w:pPr>
      <w:r>
        <w:rPr>
          <w:rFonts w:hint="eastAsia" w:ascii="微软雅黑" w:hAnsi="微软雅黑" w:eastAsia="微软雅黑"/>
          <w:noProof/>
          <w:sz w:val="24"/>
        </w:rPr>
        <w:t xml:space="preserve">Alberta is the geographic centre of multiple EX555 insertion points:</w:t>
      </w:r>
    </w:p>
    <w:p>
      <w:pPr>
        <w:numPr>
          <w:ilvl w:val="0"/>
          <w:numId w:val="11"/>
        </w:numPr>
        <w:spacing w:line="288" w:lineRule="auto"/>
        <w:ind/>
        <w:jc w:val="both"/>
        <w:rPr/>
      </w:pPr>
      <w:r>
        <w:rPr>
          <w:rFonts w:hint="eastAsia" w:ascii="微软雅黑" w:hAnsi="微软雅黑" w:eastAsia="微软雅黑"/>
          <w:noProof/>
          <w:sz w:val="24"/>
        </w:rPr>
        <w:t xml:space="preserve">The </w:t>
      </w:r>
      <m:oMath>
        <m:r>
          <m:t>14.5BAlbertaDataCentreCluster(MedicineHat)</m:t>
        </m:r>
      </m:oMath>
    </w:p>
    <w:p>
      <w:pPr>
        <w:numPr>
          <w:ilvl w:val="0"/>
          <w:numId w:val="11"/>
        </w:numPr>
        <w:spacing w:line="288" w:lineRule="auto"/>
        <w:ind/>
        <w:jc w:val="both"/>
        <w:rPr/>
      </w:pPr>
      <w:r>
        <w:rPr>
          <w:rFonts w:hint="eastAsia" w:ascii="微软雅黑" w:hAnsi="微软雅黑" w:eastAsia="微软雅黑"/>
          <w:noProof/>
          <w:sz w:val="24"/>
        </w:rPr>
        <w:t xml:space="preserve">The </w:t>
      </w:r>
      <m:oMath>
        <m:r>
          <m:t>10.9BCalgary-EdmontonHigh-SpeedRailproject</m:t>
        </m:r>
      </m:oMath>
    </w:p>
    <w:p>
      <w:pPr>
        <w:numPr>
          <w:ilvl w:val="0"/>
          <w:numId w:val="11"/>
        </w:numPr>
        <w:spacing w:line="288" w:lineRule="auto"/>
        <w:ind/>
        <w:jc w:val="both"/>
        <w:rPr/>
      </w:pPr>
      <w:r>
        <w:rPr>
          <w:rFonts w:hint="eastAsia" w:ascii="微软雅黑" w:hAnsi="微软雅黑" w:eastAsia="微软雅黑"/>
          <w:noProof/>
          <w:sz w:val="24"/>
        </w:rPr>
        <w:t xml:space="preserve">The Xanadu Quantum Technologies investment (Toronto-based, Alberta-scale impact)</w:t>
      </w:r>
    </w:p>
    <w:p>
      <w:pPr>
        <w:numPr>
          <w:ilvl w:val="0"/>
          <w:numId w:val="11"/>
        </w:numPr>
        <w:spacing w:line="288" w:lineRule="auto"/>
        <w:ind/>
        <w:jc w:val="both"/>
        <w:rPr/>
      </w:pPr>
      <w:r>
        <w:rPr>
          <w:rFonts w:hint="eastAsia" w:ascii="微软雅黑" w:hAnsi="微软雅黑" w:eastAsia="微软雅黑"/>
          <w:noProof/>
          <w:sz w:val="24"/>
        </w:rPr>
        <w:t xml:space="preserve">The cancelled Synapse AI Data Centre (Olds, Alberta -- </w:t>
      </w:r>
      <m:oMath>
        <m:r>
          <m:t>30.7Bplannedinvestmentthatdemonstratesboththeopportunityandthefragilityoftechnologyinvestmentwithoutadequatereceivinginfrastructure)</m:t>
        </m:r>
      </m:oMath>
    </w:p>
    <w:p>
      <w:pPr>
        <w:numPr>
          <w:ilvl w:val="0"/>
          <w:numId w:val="11"/>
        </w:numPr>
        <w:spacing w:line="288" w:lineRule="auto"/>
        <w:ind/>
        <w:jc w:val="both"/>
        <w:rPr/>
      </w:pPr>
      <w:r>
        <w:rPr>
          <w:rFonts w:hint="eastAsia" w:ascii="微软雅黑" w:hAnsi="微软雅黑" w:eastAsia="微软雅黑"/>
          <w:noProof/>
          <w:sz w:val="24"/>
        </w:rPr>
        <w:t xml:space="preserve">Premier Danielle Smith's sovereignty agenda</w:t>
      </w:r>
    </w:p>
    <w:p>
      <w:pPr>
        <w:numPr>
          <w:ilvl w:val="0"/>
          <w:numId w:val="11"/>
        </w:numPr>
        <w:spacing w:line="288" w:lineRule="auto"/>
        <w:ind/>
        <w:jc w:val="both"/>
        <w:rPr/>
      </w:pPr>
      <w:r>
        <w:rPr>
          <w:rFonts w:hint="eastAsia" w:ascii="微软雅黑" w:hAnsi="微软雅黑" w:eastAsia="微软雅黑"/>
          <w:noProof/>
          <w:sz w:val="24"/>
        </w:rPr>
        <w:t xml:space="preserve">Conservative MP Jagsharan Singh Mahal (Edmonton Southeast) sits on the SRSR committee that studied dual-use research</w:t>
      </w:r>
    </w:p>
    <w:p>
      <w:pPr>
        <w:numPr>
          <w:ilvl w:val="0"/>
          <w:numId w:val="11"/>
        </w:numPr>
        <w:spacing w:line="288" w:lineRule="auto"/>
        <w:ind/>
        <w:jc w:val="both"/>
        <w:rPr/>
      </w:pPr>
      <w:r>
        <w:rPr>
          <w:rFonts w:hint="eastAsia" w:ascii="微软雅黑" w:hAnsi="微软雅黑" w:eastAsia="微软雅黑"/>
          <w:noProof/>
          <w:sz w:val="24"/>
        </w:rPr>
        <w:t xml:space="preserve">Conservative MP Dane Lloyd (Parkland) serves as Opposition National Security Advisor</w:t>
      </w:r>
    </w:p>
    <w:p>
      <w:pPr>
        <w:pStyle w:val="Heading3"/>
        <w:spacing w:line="288" w:lineRule="auto"/>
        <w:ind/>
        <w:jc w:val="left"/>
      </w:pPr>
      <w:r>
        <w:rPr>
          <w:rFonts w:hint="eastAsia" w:ascii="微软雅黑" w:hAnsi="微软雅黑" w:eastAsia="微软雅黑"/>
          <w:noProof/>
          <w:sz w:val="36"/>
        </w:rPr>
        <w:t xml:space="preserve">4.2 The Sovereignty Alignment</w:t>
      </w:r>
    </w:p>
    <w:p>
      <w:pPr>
        <w:spacing w:line="288" w:lineRule="auto"/>
        <w:ind/>
        <w:jc w:val="both"/>
      </w:pPr>
      <w:r>
        <w:rPr>
          <w:rFonts w:hint="eastAsia" w:ascii="微软雅黑" w:hAnsi="微软雅黑" w:eastAsia="微软雅黑"/>
          <w:noProof/>
          <w:sz w:val="24"/>
        </w:rPr>
        <w:t xml:space="preserve">Alberta's political landscape is uniquely aligned with EX555's sovereign framework:</w:t>
      </w:r>
    </w:p>
    <w:p>
      <w:pPr>
        <w:numPr>
          <w:ilvl w:val="0"/>
          <w:numId w:val="12"/>
        </w:numPr>
        <w:spacing w:line="288" w:lineRule="auto"/>
        <w:ind/>
        <w:jc w:val="both"/>
        <w:rPr/>
      </w:pPr>
      <w:r>
        <w:rPr>
          <w:rFonts w:hint="eastAsia" w:ascii="微软雅黑" w:hAnsi="微软雅黑" w:eastAsia="微软雅黑"/>
          <w:noProof/>
          <w:sz w:val="24"/>
        </w:rPr>
        <w:t xml:space="preserve">Premier Smith's government has consistently advocated for provincial sovereignty over resources, data, and technology.</w:t>
      </w:r>
    </w:p>
    <w:p>
      <w:pPr>
        <w:numPr>
          <w:ilvl w:val="0"/>
          <w:numId w:val="12"/>
        </w:numPr>
        <w:spacing w:line="288" w:lineRule="auto"/>
        <w:ind/>
        <w:jc w:val="both"/>
        <w:rPr/>
      </w:pPr>
      <w:r>
        <w:rPr>
          <w:rFonts w:hint="eastAsia" w:ascii="微软雅黑" w:hAnsi="微软雅黑" w:eastAsia="微软雅黑"/>
          <w:noProof/>
          <w:sz w:val="24"/>
        </w:rPr>
        <w:t xml:space="preserve">The Alberta Sovereignty Act provides a legislative framework for provincial receiving capacity.</w:t>
      </w:r>
    </w:p>
    <w:p>
      <w:pPr>
        <w:numPr>
          <w:ilvl w:val="0"/>
          <w:numId w:val="12"/>
        </w:numPr>
        <w:spacing w:line="288" w:lineRule="auto"/>
        <w:ind/>
        <w:jc w:val="both"/>
        <w:rPr/>
      </w:pPr>
      <w:r>
        <w:rPr>
          <w:rFonts w:hint="eastAsia" w:ascii="微软雅黑" w:hAnsi="微软雅黑" w:eastAsia="微软雅黑"/>
          <w:noProof/>
          <w:sz w:val="24"/>
        </w:rPr>
        <w:t xml:space="preserve">Alberta's technology sector -- from quantum research at the University of Alberta to AI development at Amii -- produces the exact category of anomalous outputs that EX555 is designed to receive.</w:t>
      </w:r>
    </w:p>
    <w:p>
      <w:pPr>
        <w:pStyle w:val="Heading3"/>
        <w:spacing w:line="288" w:lineRule="auto"/>
        <w:ind/>
        <w:jc w:val="left"/>
      </w:pPr>
      <w:r>
        <w:rPr>
          <w:rFonts w:hint="eastAsia" w:ascii="微软雅黑" w:hAnsi="微软雅黑" w:eastAsia="微软雅黑"/>
          <w:noProof/>
          <w:sz w:val="36"/>
        </w:rPr>
        <w:t xml:space="preserve">4.3 The Olds Lesson</w:t>
      </w:r>
    </w:p>
    <w:p>
      <w:pPr>
        <w:spacing w:line="288" w:lineRule="auto"/>
        <w:ind/>
        <w:jc w:val="both"/>
      </w:pPr>
      <w:r>
        <w:rPr>
          <w:rFonts w:hint="eastAsia" w:ascii="微软雅黑" w:hAnsi="微软雅黑" w:eastAsia="微软雅黑"/>
          <w:noProof/>
          <w:sz w:val="24"/>
        </w:rPr>
        <w:t xml:space="preserve">The cancelled Synapse AI Data Centre in Olds, Alberta (EX30732) is a case study in what happens when frontier technology investment outpaces receiving infrastructure. A $30.7B project was proposed for a community of 10,000 people. The community rejected it. The project was cancelled.</w:t>
      </w:r>
    </w:p>
    <w:p>
      <w:pPr>
        <w:spacing w:line="288" w:lineRule="auto"/>
        <w:ind/>
        <w:jc w:val="both"/>
      </w:pPr>
      <w:r>
        <w:rPr>
          <w:rFonts w:hint="eastAsia" w:ascii="微软雅黑" w:hAnsi="微软雅黑" w:eastAsia="微软雅黑"/>
          <w:noProof/>
          <w:sz w:val="24"/>
        </w:rPr>
        <w:t xml:space="preserve">The failure was not technological. It was structural. The receiving community -- the town of Olds, the surrounding municipalities, and the provincial regulatory framework -- did not have the calibration capacity to receive an investment of that magnitude. The signal exceeded the receiver's bandwidth.</w:t>
      </w:r>
    </w:p>
    <w:p>
      <w:pPr>
        <w:spacing w:line="288" w:lineRule="auto"/>
        <w:ind/>
        <w:jc w:val="both"/>
      </w:pPr>
      <w:r>
        <w:rPr>
          <w:rFonts w:hint="eastAsia" w:ascii="微软雅黑" w:hAnsi="微软雅黑" w:eastAsia="微软雅黑"/>
          <w:noProof/>
          <w:sz w:val="24"/>
        </w:rPr>
        <w:t xml:space="preserve">EX555 prevents this failure mode. The framework ensures that when frontier technology investments arrive, the receiving infrastructure is calibrated to process them.</w:t>
      </w:r>
    </w:p>
    <w:p>
      <w:pPr>
        <w:pStyle w:val="Heading2"/>
        <w:spacing w:line="288" w:lineRule="auto"/>
        <w:ind/>
        <w:jc w:val="left"/>
      </w:pPr>
      <w:r>
        <w:rPr>
          <w:rFonts w:hint="eastAsia" w:ascii="微软雅黑" w:hAnsi="微软雅黑" w:eastAsia="微软雅黑"/>
          <w:b/>
          <w:noProof/>
          <w:sz w:val="36"/>
        </w:rPr>
        <w:t xml:space="preserve">SECTION 5: THE UAP VACUUM -- OPPORTUNITY FOR PARLIAMENTARY ACTION</w:t>
      </w:r>
    </w:p>
    <w:p>
      <w:pPr>
        <w:pStyle w:val="Heading3"/>
        <w:spacing w:line="288" w:lineRule="auto"/>
        <w:ind/>
        <w:jc w:val="left"/>
      </w:pPr>
      <w:r>
        <w:rPr>
          <w:rFonts w:hint="eastAsia" w:ascii="微软雅黑" w:hAnsi="微软雅黑" w:eastAsia="微软雅黑"/>
          <w:noProof/>
          <w:sz w:val="36"/>
        </w:rPr>
        <w:t xml:space="preserve">5.1 Current State</w:t>
      </w:r>
    </w:p>
    <w:p>
      <w:pPr>
        <w:numPr>
          <w:ilvl w:val="0"/>
          <w:numId w:val="13"/>
        </w:numPr>
        <w:spacing w:line="288" w:lineRule="auto"/>
        <w:ind/>
        <w:jc w:val="both"/>
        <w:rPr/>
      </w:pPr>
      <w:r>
        <w:rPr>
          <w:rFonts w:hint="eastAsia" w:ascii="微软雅黑" w:hAnsi="微软雅黑" w:eastAsia="微软雅黑"/>
          <w:noProof/>
          <w:sz w:val="24"/>
        </w:rPr>
        <w:t xml:space="preserve">The Sky Canada Project final report (July 14, 2025) recommended a dedicated federal UAP reporting body.</w:t>
      </w:r>
    </w:p>
    <w:p>
      <w:pPr>
        <w:numPr>
          <w:ilvl w:val="0"/>
          <w:numId w:val="13"/>
        </w:numPr>
        <w:spacing w:line="288" w:lineRule="auto"/>
        <w:ind/>
        <w:jc w:val="both"/>
        <w:rPr/>
      </w:pPr>
      <w:r>
        <w:rPr>
          <w:rFonts w:hint="eastAsia" w:ascii="微软雅黑" w:hAnsi="微软雅黑" w:eastAsia="微软雅黑"/>
          <w:noProof/>
          <w:sz w:val="24"/>
        </w:rPr>
        <w:t xml:space="preserve">MP Larry Maguire (Conservative, Brandon--Souris) was the only sitting MP publicly vocal on UAP. He retired in April 2025 for health reasons.</w:t>
      </w:r>
    </w:p>
    <w:p>
      <w:pPr>
        <w:numPr>
          <w:ilvl w:val="0"/>
          <w:numId w:val="13"/>
        </w:numPr>
        <w:spacing w:line="288" w:lineRule="auto"/>
        <w:ind/>
        <w:jc w:val="both"/>
        <w:rPr/>
      </w:pPr>
      <w:r>
        <w:rPr>
          <w:rFonts w:hint="eastAsia" w:ascii="微软雅黑" w:hAnsi="微软雅黑" w:eastAsia="微软雅黑"/>
          <w:noProof/>
          <w:sz w:val="24"/>
        </w:rPr>
        <w:t xml:space="preserve">Since Maguire's retirement, there has been ZERO parliamentary action on UAP.</w:t>
      </w:r>
    </w:p>
    <w:p>
      <w:pPr>
        <w:numPr>
          <w:ilvl w:val="0"/>
          <w:numId w:val="13"/>
        </w:numPr>
        <w:spacing w:line="288" w:lineRule="auto"/>
        <w:ind/>
        <w:jc w:val="both"/>
        <w:rPr/>
      </w:pPr>
      <w:r>
        <w:rPr>
          <w:rFonts w:hint="eastAsia" w:ascii="微软雅黑" w:hAnsi="微软雅黑" w:eastAsia="微软雅黑"/>
          <w:noProof/>
          <w:sz w:val="24"/>
        </w:rPr>
        <w:t xml:space="preserve">The file has no sitting champion. The vacuum is complete.</w:t>
      </w:r>
    </w:p>
    <w:p>
      <w:pPr>
        <w:pStyle w:val="Heading3"/>
        <w:spacing w:line="288" w:lineRule="auto"/>
        <w:ind/>
        <w:jc w:val="left"/>
      </w:pPr>
      <w:r>
        <w:rPr>
          <w:rFonts w:hint="eastAsia" w:ascii="微软雅黑" w:hAnsi="微软雅黑" w:eastAsia="微软雅黑"/>
          <w:noProof/>
          <w:sz w:val="36"/>
        </w:rPr>
        <w:t xml:space="preserve">5.2 The Opportunity</w:t>
      </w:r>
    </w:p>
    <w:p>
      <w:pPr>
        <w:spacing w:line="288" w:lineRule="auto"/>
        <w:ind/>
        <w:jc w:val="both"/>
      </w:pPr>
      <w:r>
        <w:rPr>
          <w:rFonts w:hint="eastAsia" w:ascii="微软雅黑" w:hAnsi="微软雅黑" w:eastAsia="微软雅黑"/>
          <w:noProof/>
          <w:sz w:val="24"/>
        </w:rPr>
        <w:t xml:space="preserve">Whoever picks up the UAP file in Parliament becomes Maguire's successor. The file is not politically toxic -- the Chief Science Advisor herself recommended action. The SRSR committee's dual-use study provides the legislative vehicle. The Defence Industrial Strategy provides the funding mechanism.</w:t>
      </w:r>
    </w:p>
    <w:p>
      <w:pPr>
        <w:spacing w:line="288" w:lineRule="auto"/>
        <w:ind/>
        <w:jc w:val="both"/>
      </w:pPr>
      <w:r>
        <w:rPr>
          <w:rFonts w:hint="eastAsia" w:ascii="微软雅黑" w:hAnsi="微软雅黑" w:eastAsia="微软雅黑"/>
          <w:noProof/>
          <w:sz w:val="24"/>
        </w:rPr>
        <w:t xml:space="preserve">The political architecture for UAP action exists. The champion does not.</w:t>
      </w:r>
    </w:p>
    <w:p>
      <w:pPr>
        <w:pStyle w:val="Heading3"/>
        <w:spacing w:line="288" w:lineRule="auto"/>
        <w:ind/>
        <w:jc w:val="left"/>
      </w:pPr>
      <w:r>
        <w:rPr>
          <w:rFonts w:hint="eastAsia" w:ascii="微软雅黑" w:hAnsi="微软雅黑" w:eastAsia="微软雅黑"/>
          <w:noProof/>
          <w:sz w:val="36"/>
        </w:rPr>
        <w:t xml:space="preserve">5.3 EX555 as the Vehicle</w:t>
      </w:r>
    </w:p>
    <w:p>
      <w:pPr>
        <w:spacing w:line="288" w:lineRule="auto"/>
        <w:ind/>
        <w:jc w:val="both"/>
      </w:pPr>
      <w:r>
        <w:rPr>
          <w:rFonts w:hint="eastAsia" w:ascii="微软雅黑" w:hAnsi="微软雅黑" w:eastAsia="微软雅黑"/>
          <w:noProof/>
          <w:sz w:val="24"/>
        </w:rPr>
        <w:t xml:space="preserve">EX555 provides the framework that makes parliamentary action on UAP concrete and actionable. Instead of calling for "more study" or "a new agency" (the Sky Canada recommendation), EX555 provides a specific, implementable protocol:</w:t>
      </w:r>
    </w:p>
    <w:p>
      <w:pPr>
        <w:spacing w:line="288" w:lineRule="auto"/>
        <w:ind/>
        <w:jc w:val="both"/>
      </w:pPr>
      <w:r>
        <w:rPr>
          <w:rFonts w:hint="eastAsia" w:ascii="微软雅黑" w:hAnsi="微软雅黑" w:eastAsia="微软雅黑"/>
          <w:noProof/>
          <w:sz w:val="24"/>
        </w:rPr>
        <w:t xml:space="preserve">Establish a UAP Reporting Register using EX555's registration protocol.</w:t>
      </w:r>
    </w:p>
    <w:p>
      <w:pPr>
        <w:spacing w:line="288" w:lineRule="auto"/>
        <w:ind/>
        <w:jc w:val="both"/>
      </w:pPr>
      <w:r>
        <w:rPr>
          <w:rFonts w:hint="eastAsia" w:ascii="微软雅黑" w:hAnsi="微软雅黑" w:eastAsia="微软雅黑"/>
          <w:noProof/>
          <w:sz w:val="24"/>
        </w:rPr>
        <w:t xml:space="preserve">Cross-reference UAP reports with ISR data, space system outputs, and defence research using the BIND protocol.</w:t>
      </w:r>
    </w:p>
    <w:p>
      <w:pPr>
        <w:spacing w:line="288" w:lineRule="auto"/>
        <w:ind/>
        <w:jc w:val="both"/>
      </w:pPr>
      <w:r>
        <w:rPr>
          <w:rFonts w:hint="eastAsia" w:ascii="微软雅黑" w:hAnsi="微软雅黑" w:eastAsia="微软雅黑"/>
          <w:noProof/>
          <w:sz w:val="24"/>
        </w:rPr>
        <w:t xml:space="preserve">Calibrate incoming reports against known signal types using frequency node assessment.</w:t>
      </w:r>
    </w:p>
    <w:p>
      <w:pPr>
        <w:spacing w:line="288" w:lineRule="auto"/>
        <w:ind/>
        <w:jc w:val="both"/>
      </w:pPr>
      <w:r>
        <w:rPr>
          <w:rFonts w:hint="eastAsia" w:ascii="微软雅黑" w:hAnsi="微软雅黑" w:eastAsia="微软雅黑"/>
          <w:noProof/>
          <w:sz w:val="24"/>
        </w:rPr>
        <w:t xml:space="preserve">Compile verified UAP data into structured outputs for the Minister of National Defence and the Minister of AI and Digital Innovation.</w:t>
      </w:r>
    </w:p>
    <w:p>
      <w:pPr>
        <w:spacing w:line="288" w:lineRule="auto"/>
        <w:ind/>
        <w:jc w:val="both"/>
      </w:pPr>
      <w:r>
        <w:rPr>
          <w:rFonts w:hint="eastAsia" w:ascii="微软雅黑" w:hAnsi="微软雅黑" w:eastAsia="微软雅黑"/>
          <w:noProof/>
          <w:sz w:val="24"/>
        </w:rPr>
        <w:t xml:space="preserve">This is not a new agency. This is a new </w:t>
      </w:r>
      <w:r>
        <w:rPr>
          <w:rFonts w:hint="eastAsia" w:ascii="微软雅黑" w:hAnsi="微软雅黑" w:eastAsia="微软雅黑"/>
          <w:b/>
          <w:noProof/>
          <w:sz w:val="24"/>
        </w:rPr>
        <w:t>capability</w:t>
      </w:r>
      <w:r>
        <w:rPr>
          <w:rFonts w:hint="eastAsia" w:ascii="微软雅黑" w:hAnsi="微软雅黑" w:eastAsia="微软雅黑"/>
          <w:noProof/>
          <w:sz w:val="24"/>
        </w:rPr>
        <w:t xml:space="preserve"> that plugs into existing institutional architecture.</w:t>
      </w:r>
    </w:p>
    <w:p>
      <w:pPr>
        <w:pStyle w:val="Heading3"/>
        <w:spacing w:line="288" w:lineRule="auto"/>
        <w:ind/>
        <w:jc w:val="left"/>
      </w:pPr>
      <w:r>
        <w:rPr>
          <w:rFonts w:hint="eastAsia" w:ascii="微软雅黑" w:hAnsi="微软雅黑" w:eastAsia="微软雅黑"/>
          <w:noProof/>
          <w:sz w:val="36"/>
        </w:rPr>
        <w:t xml:space="preserve">5.4 Parliamentary Vehicles</w:t>
      </w:r>
    </w:p>
    <w:p>
      <w:pPr>
        <w:numPr>
          <w:ilvl w:val="0"/>
          <w:numId w:val="15"/>
        </w:numPr>
        <w:spacing w:line="288" w:lineRule="auto"/>
        <w:ind/>
        <w:jc w:val="both"/>
        <w:rPr/>
      </w:pPr>
      <w:r>
        <w:rPr>
          <w:rFonts w:hint="eastAsia" w:ascii="微软雅黑" w:hAnsi="微软雅黑" w:eastAsia="微软雅黑"/>
          <w:b/>
          <w:noProof/>
          <w:sz w:val="24"/>
        </w:rPr>
        <w:t xml:space="preserve">SRSR Committee:</w:t>
      </w:r>
      <w:r>
        <w:rPr>
          <w:rFonts w:hint="eastAsia" w:ascii="微软雅黑" w:hAnsi="微软雅黑" w:eastAsia="微软雅黑"/>
          <w:noProof/>
          <w:sz w:val="24"/>
        </w:rPr>
        <w:t xml:space="preserve"> The committee completed its dual-use study June 11, 2026. A supplementary brief on UAP as a dual-use/defence anomalous output could be submitted for the committee's next work plan.</w:t>
      </w:r>
    </w:p>
    <w:p>
      <w:pPr>
        <w:numPr>
          <w:ilvl w:val="0"/>
          <w:numId w:val="15"/>
        </w:numPr>
        <w:spacing w:line="288" w:lineRule="auto"/>
        <w:ind/>
        <w:jc w:val="both"/>
        <w:rPr/>
      </w:pPr>
      <w:r>
        <w:rPr>
          <w:rFonts w:hint="eastAsia" w:ascii="微软雅黑" w:hAnsi="微软雅黑" w:eastAsia="微软雅黑"/>
          <w:b/>
          <w:noProof/>
          <w:sz w:val="24"/>
        </w:rPr>
        <w:t xml:space="preserve">SECU Committee (Public Safety and National Security):</w:t>
      </w:r>
      <w:r>
        <w:rPr>
          <w:rFonts w:hint="eastAsia" w:ascii="微软雅黑" w:hAnsi="微软雅黑" w:eastAsia="微软雅黑"/>
          <w:noProof/>
          <w:sz w:val="24"/>
        </w:rPr>
        <w:t xml:space="preserve"> UAP reporting intersects with public safety and national security. MP Dane Lloyd (Alberta) sits on SECU and serves as Opposition National Security Advisor.</w:t>
      </w:r>
    </w:p>
    <w:p>
      <w:pPr>
        <w:numPr>
          <w:ilvl w:val="0"/>
          <w:numId w:val="15"/>
        </w:numPr>
        <w:spacing w:line="288" w:lineRule="auto"/>
        <w:ind/>
        <w:jc w:val="both"/>
        <w:rPr/>
      </w:pPr>
      <w:r>
        <w:rPr>
          <w:rFonts w:hint="eastAsia" w:ascii="微软雅黑" w:hAnsi="微软雅黑" w:eastAsia="微软雅黑"/>
          <w:b/>
          <w:noProof/>
          <w:sz w:val="24"/>
        </w:rPr>
        <w:t xml:space="preserve">Minister Solomon's Office:</w:t>
      </w:r>
      <w:r>
        <w:rPr>
          <w:rFonts w:hint="eastAsia" w:ascii="微软雅黑" w:hAnsi="微软雅黑" w:eastAsia="微软雅黑"/>
          <w:noProof/>
          <w:sz w:val="24"/>
        </w:rPr>
        <w:t xml:space="preserve"> The AI minister's mandate includes sovereign AI. UAP data processed by AI systems is a sovereign AI output. The connection is direct.</w:t>
      </w:r>
    </w:p>
    <w:p>
      <w:pPr>
        <w:numPr>
          <w:ilvl w:val="0"/>
          <w:numId w:val="15"/>
        </w:numPr>
        <w:spacing w:line="288" w:lineRule="auto"/>
        <w:ind/>
        <w:jc w:val="both"/>
        <w:rPr/>
      </w:pPr>
      <w:r>
        <w:rPr>
          <w:rFonts w:hint="eastAsia" w:ascii="微软雅黑" w:hAnsi="微软雅黑" w:eastAsia="微软雅黑"/>
          <w:b/>
          <w:noProof/>
          <w:sz w:val="24"/>
        </w:rPr>
        <w:t xml:space="preserve">Chief Science Advisor Mona Nemer:</w:t>
      </w:r>
      <w:r>
        <w:rPr>
          <w:rFonts w:hint="eastAsia" w:ascii="微软雅黑" w:hAnsi="微软雅黑" w:eastAsia="微软雅黑"/>
          <w:noProof/>
          <w:sz w:val="24"/>
        </w:rPr>
        <w:t xml:space="preserve"> Her office produced the Sky Canada report. She is the institutional author of the UAP gap. EX555 fills it.</w:t>
      </w:r>
    </w:p>
    <w:p>
      <w:pPr>
        <w:pStyle w:val="Heading2"/>
        <w:spacing w:line="288" w:lineRule="auto"/>
        <w:ind/>
        <w:jc w:val="left"/>
      </w:pPr>
      <w:r>
        <w:rPr>
          <w:rFonts w:hint="eastAsia" w:ascii="微软雅黑" w:hAnsi="微软雅黑" w:eastAsia="微软雅黑"/>
          <w:b/>
          <w:noProof/>
          <w:sz w:val="36"/>
        </w:rPr>
        <w:t xml:space="preserve">SECTION 6: TARGET ARCHITECTURE -- WHO RECEIVES EX555</w:t>
      </w:r>
    </w:p>
    <w:p>
      <w:pPr>
        <w:pStyle w:val="Heading3"/>
        <w:spacing w:line="288" w:lineRule="auto"/>
        <w:ind/>
        <w:jc w:val="left"/>
      </w:pPr>
      <w:r>
        <w:rPr>
          <w:rFonts w:hint="eastAsia" w:ascii="微软雅黑" w:hAnsi="微软雅黑" w:eastAsia="微软雅黑"/>
          <w:noProof/>
          <w:sz w:val="36"/>
        </w:rPr>
        <w:t xml:space="preserve">6.1 Tier 1 -- Direct Portfolio Relevance (Immediate Action)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Relevance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Vehicle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Solomon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 of AI and Digital Innovation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Sovereign AI requires sovereign receivers. EX555 is the receiver layer. Directly maps to his mandate.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Ministerial correspondence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David McGuinty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 of National Defence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Defence systems produce anomalous outputs. EX555 calibrates them. Dual-use study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Ministerial correspondence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Melanie Joly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 of Industry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Industry investment in frontier tech requires receiving infrastructure. EX555 is that infrastructure.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Ministerial correspondence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Mona Nemer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Chief Science Advisor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Her office identified the UAP gap. EX555 fills it. Institutional alignment is exact.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OCSA correspondence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Salma Zahid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SRSR Committee Chair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Her committee studied dual-use research. EX555 is the receiving architecture the study implies.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Committee brief submission</w:t>
            </w:r>
          </w:p>
        </w:tc>
      </w:tr>
    </w:tbl>
    <w:p>
      <w:pPr>
        <w:pStyle w:val="Heading3"/>
        <w:spacing w:line="288" w:lineRule="auto"/>
        <w:ind/>
        <w:jc w:val="left"/>
      </w:pPr>
      <w:r>
        <w:rPr>
          <w:rFonts w:hint="eastAsia" w:ascii="微软雅黑" w:hAnsi="微软雅黑" w:eastAsia="微软雅黑"/>
          <w:noProof/>
          <w:sz w:val="36"/>
        </w:rPr>
        <w:t xml:space="preserve">6.2 Tier 2 -- Committee and Parliamentary Architecture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Relevance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Jagsharan Singh Mahal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MP, Edmonton Southeast, SRSR member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Alberta Conservative on the committee that studied dual-use. Geographic alignment with operator.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Juanita Nathan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Liberal MP, Pickering--Brooklin, SRSR member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Posted about the dual-use study. Active on science file.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Tony Baldinelli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MP, Niagara Falls, SRSR Vice-Chair + Shadow Tourism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Committee vice-chair. SRSR is the legislative vehicle.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Maxime Blanchette-Joncas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Bloc MP, Rimouski--La Matapedia, SRSR Vice-Chair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Committee vice-chair. Bloc has interest in Quebec technology sovereignty.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Adam Chambers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MP, Shadow Minister for Innovation, Science and Industry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Official opposition innovation critic. EX555 is an innovation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Leslyn Lewis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MP, Shadow Minister for Digital Government and AI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Replaced Ben Lobb (June 2026 reshuffle). Shadow AI critic. Direct portfolio match.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Jeff Kibble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MP, Shadow Defence Procurement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Defence procurement outputs require calibration.</w:t>
            </w:r>
          </w:p>
        </w:tc>
      </w:tr>
    </w:tbl>
    <w:p>
      <w:pPr>
        <w:pStyle w:val="Heading3"/>
        <w:spacing w:line="288" w:lineRule="auto"/>
        <w:ind/>
        <w:jc w:val="left"/>
      </w:pPr>
      <w:r>
        <w:rPr>
          <w:rFonts w:hint="eastAsia" w:ascii="微软雅黑" w:hAnsi="微软雅黑" w:eastAsia="微软雅黑"/>
          <w:noProof/>
          <w:sz w:val="36"/>
        </w:rPr>
        <w:t xml:space="preserve">6.3 Tier 3 -- Premiers and Provincial Architecture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Relevance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Danielle Smith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Premier of Alberta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Operator's province. Sovereignty agenda. $14.5B data centre. Alberta Sovereignty 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Scott Moe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Premier of Saskatchewan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Resource sovereignty alignment. Critical minerals in the province.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Doug Ford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Premier of Ontario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Xanadu, Telesat, and the majority of summit technology projects are Ontario-based.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Wab Kinew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Premier of Manitoba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Float glass manufacturing, food sovereignty (Terramera testimony at SRSR).</w:t>
            </w:r>
          </w:p>
        </w:tc>
      </w:tr>
    </w:tbl>
    <w:p>
      <w:pPr>
        <w:pStyle w:val="Heading3"/>
        <w:spacing w:line="288" w:lineRule="auto"/>
        <w:ind/>
        <w:jc w:val="left"/>
      </w:pPr>
      <w:r>
        <w:rPr>
          <w:rFonts w:hint="eastAsia" w:ascii="微软雅黑" w:hAnsi="微软雅黑" w:eastAsia="微软雅黑"/>
          <w:noProof/>
          <w:sz w:val="36"/>
        </w:rPr>
        <w:t xml:space="preserve">6.4 Tier 4 -- Opposition and Cross-Party Architecture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Relevance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Avi Lewis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NDP Leader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Opposing summit as "corporate Canada's wish list." If EX555 positions as Canadian sovereign technology preventing foreign extraction of value, the NDP becomes allies.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Don Davies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NDP Parliamentary Leader, Defence Critic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Defence critic. EX555 has defence applications. Also covers Industry, Natural Resources, Finance.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Pierre Poilievre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Conservative Leader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Opposition leader. EX555 is a Canadian-made sovereignty framework -- consistent with Conservative economic sovereignty messaging.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Anita Anand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Minister of Foreign Affairs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Former Innovation minister. Was recipient of Maguire's UAP letter. Still relevant.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Elizabeth May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Green Party Leader, Sole Green MP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Longstanding advocate for scientific integrity in government. Sky Canada alignment.</w:t>
            </w:r>
          </w:p>
        </w:tc>
      </w:tr>
    </w:tbl>
    <w:p>
      <w:pPr>
        <w:pStyle w:val="Heading3"/>
        <w:spacing w:line="288" w:lineRule="auto"/>
        <w:ind/>
        <w:jc w:val="left"/>
      </w:pPr>
      <w:r>
        <w:rPr>
          <w:rFonts w:hint="eastAsia" w:ascii="微软雅黑" w:hAnsi="微软雅黑" w:eastAsia="微软雅黑"/>
          <w:noProof/>
          <w:sz w:val="36"/>
        </w:rPr>
        <w:t xml:space="preserve">6.5 Tier 5 -- Summit Technology Leaders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Relevance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Weedbrook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Xanadu Quantum Technologies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Quantum systems produce non-deterministic outputs. EX555 calibrates them. $1.3B investment.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Aidan Gomez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Cohere AI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Canadian sovereign AI company. EX555 adds the receiver layer to Cohere's transmitter.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Daniel Goldberg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Telesat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$7.2B LEO constellation. ISR outputs require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Matthew Bromberg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CEO, CAE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Simulation and training outputs require fidelity calibration.</w:t>
            </w:r>
          </w:p>
        </w:tc>
      </w:tr>
    </w:tbl>
    <w:p>
      <w:pPr>
        <w:pStyle w:val="Heading2"/>
        <w:spacing w:line="288" w:lineRule="auto"/>
        <w:ind/>
        <w:jc w:val="left"/>
      </w:pPr>
      <w:r>
        <w:rPr>
          <w:rFonts w:hint="eastAsia" w:ascii="微软雅黑" w:hAnsi="微软雅黑" w:eastAsia="微软雅黑"/>
          <w:b/>
          <w:noProof/>
          <w:sz w:val="36"/>
        </w:rPr>
        <w:t xml:space="preserve">SECTION 7: IMPLEMENTATION ROADMAP</w:t>
      </w:r>
    </w:p>
    <w:p>
      <w:pPr>
        <w:pStyle w:val="Heading3"/>
        <w:spacing w:line="288" w:lineRule="auto"/>
        <w:ind/>
        <w:jc w:val="left"/>
      </w:pPr>
      <w:r>
        <w:rPr>
          <w:rFonts w:hint="eastAsia" w:ascii="微软雅黑" w:hAnsi="微软雅黑" w:eastAsia="微软雅黑"/>
          <w:noProof/>
          <w:sz w:val="36"/>
        </w:rPr>
        <w:t xml:space="preserve">Phase 1: Immediate (September-October 2026)</w:t>
      </w:r>
    </w:p>
    <w:p>
      <w:pPr>
        <w:numPr>
          <w:ilvl w:val="0"/>
          <w:numId w:val="16"/>
        </w:numPr>
        <w:spacing w:line="288" w:lineRule="auto"/>
        <w:ind/>
        <w:jc w:val="both"/>
        <w:rPr/>
      </w:pPr>
      <w:r>
        <w:rPr>
          <w:rFonts w:hint="eastAsia" w:ascii="微软雅黑" w:hAnsi="微软雅黑" w:eastAsia="微软雅黑"/>
          <w:b/>
          <w:noProof/>
          <w:sz w:val="24"/>
        </w:rPr>
        <w:t xml:space="preserve">Submit SRSR Committee Brief:</w:t>
      </w:r>
      <w:r>
        <w:rPr>
          <w:rFonts w:hint="eastAsia" w:ascii="微软雅黑" w:hAnsi="微软雅黑" w:eastAsia="微软雅黑"/>
          <w:noProof/>
          <w:sz w:val="24"/>
        </w:rPr>
        <w:t xml:space="preserve"> A formal brief on EX555 as the receiving architecture for dual-use research outputs. The committee's next study begins September 22, 2026. Window is open.</w:t>
      </w:r>
    </w:p>
    <w:p>
      <w:pPr>
        <w:numPr>
          <w:ilvl w:val="0"/>
          <w:numId w:val="16"/>
        </w:numPr>
        <w:spacing w:line="288" w:lineRule="auto"/>
        <w:ind/>
        <w:jc w:val="both"/>
        <w:rPr/>
      </w:pPr>
      <w:r>
        <w:rPr>
          <w:rFonts w:hint="eastAsia" w:ascii="微软雅黑" w:hAnsi="微软雅黑" w:eastAsia="微软雅黑"/>
          <w:b/>
          <w:noProof/>
          <w:sz w:val="24"/>
        </w:rPr>
        <w:t xml:space="preserve">Contact Minister Solomon's Office:</w:t>
      </w:r>
      <w:r>
        <w:rPr>
          <w:rFonts w:hint="eastAsia" w:ascii="微软雅黑" w:hAnsi="微软雅黑" w:eastAsia="微软雅黑"/>
          <w:noProof/>
          <w:sz w:val="24"/>
        </w:rPr>
        <w:t xml:space="preserve"> Correspondence positioning EX555 as the output sovereignty pillar of the AI for All strategy.</w:t>
      </w:r>
    </w:p>
    <w:p>
      <w:pPr>
        <w:numPr>
          <w:ilvl w:val="0"/>
          <w:numId w:val="16"/>
        </w:numPr>
        <w:spacing w:line="288" w:lineRule="auto"/>
        <w:ind/>
        <w:jc w:val="both"/>
        <w:rPr/>
      </w:pPr>
      <w:r>
        <w:rPr>
          <w:rFonts w:hint="eastAsia" w:ascii="微软雅黑" w:hAnsi="微软雅黑" w:eastAsia="微软雅黑"/>
          <w:b/>
          <w:noProof/>
          <w:sz w:val="24"/>
        </w:rPr>
        <w:t xml:space="preserve">Contact Chief Science Advisor:</w:t>
      </w:r>
      <w:r>
        <w:rPr>
          <w:rFonts w:hint="eastAsia" w:ascii="微软雅黑" w:hAnsi="微软雅黑" w:eastAsia="微软雅黑"/>
          <w:noProof/>
          <w:sz w:val="24"/>
        </w:rPr>
        <w:t xml:space="preserve"> Correspondence positioning EX555 as the implementation architecture for the Sky Canada Project's UAP reporting body recommendation.</w:t>
      </w:r>
    </w:p>
    <w:p>
      <w:pPr>
        <w:numPr>
          <w:ilvl w:val="0"/>
          <w:numId w:val="16"/>
        </w:numPr>
        <w:spacing w:line="288" w:lineRule="auto"/>
        <w:ind/>
        <w:jc w:val="both"/>
        <w:rPr/>
      </w:pPr>
      <w:r>
        <w:rPr>
          <w:rFonts w:hint="eastAsia" w:ascii="微软雅黑" w:hAnsi="微软雅黑" w:eastAsia="微软雅黑"/>
          <w:b/>
          <w:noProof/>
          <w:sz w:val="24"/>
        </w:rPr>
        <w:t xml:space="preserve">Contact SRSR Committee Members:</w:t>
      </w:r>
      <w:r>
        <w:rPr>
          <w:rFonts w:hint="eastAsia" w:ascii="微软雅黑" w:hAnsi="微软雅黑" w:eastAsia="微软雅黑"/>
          <w:noProof/>
          <w:sz w:val="24"/>
        </w:rPr>
        <w:t xml:space="preserve"> Individual correspondence to Mahal (Alberta), Nathan (dual-use study), and Zahid (Chair).</w:t>
      </w:r>
    </w:p>
    <w:p>
      <w:pPr>
        <w:pStyle w:val="Heading3"/>
        <w:spacing w:line="288" w:lineRule="auto"/>
        <w:ind/>
        <w:jc w:val="left"/>
      </w:pPr>
      <w:r>
        <w:rPr>
          <w:rFonts w:hint="eastAsia" w:ascii="微软雅黑" w:hAnsi="微软雅黑" w:eastAsia="微软雅黑"/>
          <w:noProof/>
          <w:sz w:val="36"/>
        </w:rPr>
        <w:t xml:space="preserve">Phase 2: Parliamentary (October-December 2026)</w:t>
      </w:r>
    </w:p>
    <w:p>
      <w:pPr>
        <w:numPr>
          <w:ilvl w:val="0"/>
          <w:numId w:val="17"/>
        </w:numPr>
        <w:spacing w:line="288" w:lineRule="auto"/>
        <w:ind/>
        <w:jc w:val="both"/>
        <w:rPr/>
      </w:pPr>
      <w:r>
        <w:rPr>
          <w:rFonts w:hint="eastAsia" w:ascii="微软雅黑" w:hAnsi="微软雅黑" w:eastAsia="微软雅黑"/>
          <w:b/>
          <w:noProof/>
          <w:sz w:val="24"/>
        </w:rPr>
        <w:t xml:space="preserve">Propose SRSR Committee Study:</w:t>
      </w:r>
      <w:r>
        <w:rPr>
          <w:rFonts w:hint="eastAsia" w:ascii="微软雅黑" w:hAnsi="微软雅黑" w:eastAsia="微软雅黑"/>
          <w:noProof/>
          <w:sz w:val="24"/>
        </w:rPr>
        <w:t xml:space="preserve"> A new study on "Receiver Infrastructure for Canada's Frontier Technology Outputs" -- directly extending the dual-use study's findings.</w:t>
      </w:r>
    </w:p>
    <w:p>
      <w:pPr>
        <w:numPr>
          <w:ilvl w:val="0"/>
          <w:numId w:val="17"/>
        </w:numPr>
        <w:spacing w:line="288" w:lineRule="auto"/>
        <w:ind/>
        <w:jc w:val="both"/>
        <w:rPr/>
      </w:pPr>
      <w:r>
        <w:rPr>
          <w:rFonts w:hint="eastAsia" w:ascii="微软雅黑" w:hAnsi="微软雅黑" w:eastAsia="微软雅黑"/>
          <w:b/>
          <w:noProof/>
          <w:sz w:val="24"/>
        </w:rPr>
        <w:t xml:space="preserve">Engage Shadow Cabinet:</w:t>
      </w:r>
      <w:r>
        <w:rPr>
          <w:rFonts w:hint="eastAsia" w:ascii="微软雅黑" w:hAnsi="微软雅黑" w:eastAsia="微软雅黑"/>
          <w:noProof/>
          <w:sz w:val="24"/>
        </w:rPr>
        <w:t xml:space="preserve"> Correspondence with Leslyn Lewis (Shadow AI) and Adam Chambers (Shadow Innovation) positioning EX555 as a Canadian-made sovereignty framework.</w:t>
      </w:r>
    </w:p>
    <w:p>
      <w:pPr>
        <w:numPr>
          <w:ilvl w:val="0"/>
          <w:numId w:val="17"/>
        </w:numPr>
        <w:spacing w:line="288" w:lineRule="auto"/>
        <w:ind/>
        <w:jc w:val="both"/>
        <w:rPr/>
      </w:pPr>
      <w:r>
        <w:rPr>
          <w:rFonts w:hint="eastAsia" w:ascii="微软雅黑" w:hAnsi="微软雅黑" w:eastAsia="微软雅黑"/>
          <w:b/>
          <w:noProof/>
          <w:sz w:val="24"/>
        </w:rPr>
        <w:t xml:space="preserve">Engage NDP:</w:t>
      </w:r>
      <w:r>
        <w:rPr>
          <w:rFonts w:hint="eastAsia" w:ascii="微软雅黑" w:hAnsi="微软雅黑" w:eastAsia="微软雅黑"/>
          <w:noProof/>
          <w:sz w:val="24"/>
        </w:rPr>
        <w:t xml:space="preserve"> Position EX555 as a safeguard against foreign extraction of value from Canadian technology investments. The NDP's opposition to the summit as a corporate sell-off creates an opening.</w:t>
      </w:r>
    </w:p>
    <w:p>
      <w:pPr>
        <w:pStyle w:val="Heading3"/>
        <w:spacing w:line="288" w:lineRule="auto"/>
        <w:ind/>
        <w:jc w:val="left"/>
      </w:pPr>
      <w:r>
        <w:rPr>
          <w:rFonts w:hint="eastAsia" w:ascii="微软雅黑" w:hAnsi="微软雅黑" w:eastAsia="微软雅黑"/>
          <w:noProof/>
          <w:sz w:val="36"/>
        </w:rPr>
        <w:t xml:space="preserve">Phase 3: Institutional (January-March 2027)</w:t>
      </w:r>
    </w:p>
    <w:p>
      <w:pPr>
        <w:spacing w:line="288" w:lineRule="auto"/>
        <w:ind/>
        <w:jc w:val="both"/>
      </w:pPr>
      <w:r>
        <w:rPr>
          <w:rFonts w:hint="eastAsia" w:ascii="微软雅黑" w:hAnsi="微软雅黑" w:eastAsia="微软雅黑"/>
          <w:noProof/>
          <w:sz w:val="24"/>
        </w:rPr>
        <w:t xml:space="preserve">Engage the Defence Industrial Strategy's Science and Research Defence Advisory Council: Position EX555 as a capability for the advisory council's mandate.</w:t>
      </w:r>
    </w:p>
    <w:p>
      <w:pPr>
        <w:numPr>
          <w:ilvl w:val="0"/>
          <w:numId w:val="18"/>
        </w:numPr>
        <w:spacing w:line="288" w:lineRule="auto"/>
        <w:ind/>
        <w:jc w:val="both"/>
        <w:rPr/>
      </w:pPr>
      <w:r>
        <w:rPr>
          <w:rFonts w:hint="eastAsia" w:ascii="微软雅黑" w:hAnsi="微软雅黑" w:eastAsia="微软雅黑"/>
          <w:noProof/>
          <w:sz w:val="24"/>
        </w:rPr>
        <w:t xml:space="preserve">Engage the Major Projects Office: Position EX555 as the receiving infrastructure standard for the 18 projects and </w:t>
      </w:r>
      <m:oMath>
        <m:r>
          <m:t>192BininvestmentundertheMPO'scoordination.</m:t>
        </m:r>
      </m:oMath>
    </w:p>
    <w:p>
      <w:pPr>
        <w:spacing w:line="288" w:lineRule="auto"/>
        <w:ind/>
        <w:jc w:val="both"/>
      </w:pPr>
      <w:r>
        <w:rPr>
          <w:rFonts w:hint="eastAsia" w:ascii="微软雅黑" w:hAnsi="微软雅黑" w:eastAsia="微软雅黑"/>
          <w:noProof/>
          <w:sz w:val="24"/>
        </w:rPr>
        <w:t xml:space="preserve">Engage Premiers: Provincial receiving capacity for frontier technology outputs. Alberta Sovereignty Act alignment.</w:t>
      </w:r>
    </w:p>
    <w:p>
      <w:pPr>
        <w:pStyle w:val="Heading3"/>
        <w:spacing w:line="288" w:lineRule="auto"/>
        <w:ind/>
        <w:jc w:val="left"/>
      </w:pPr>
      <w:r>
        <w:rPr>
          <w:rFonts w:hint="eastAsia" w:ascii="微软雅黑" w:hAnsi="微软雅黑" w:eastAsia="微软雅黑"/>
          <w:noProof/>
          <w:sz w:val="36"/>
        </w:rPr>
        <w:t xml:space="preserve">Phase 4: Operational (Q2-Q4 2027)</w:t>
      </w:r>
    </w:p>
    <w:p>
      <w:pPr>
        <w:numPr>
          <w:ilvl w:val="0"/>
          <w:numId w:val="19"/>
        </w:numPr>
        <w:spacing w:line="288" w:lineRule="auto"/>
        <w:ind/>
        <w:jc w:val="both"/>
        <w:rPr/>
      </w:pPr>
      <w:r>
        <w:rPr>
          <w:rFonts w:hint="eastAsia" w:ascii="微软雅黑" w:hAnsi="微软雅黑" w:eastAsia="微软雅黑"/>
          <w:b/>
          <w:noProof/>
          <w:sz w:val="24"/>
        </w:rPr>
        <w:t xml:space="preserve">Pilot Implementation:</w:t>
      </w:r>
      <w:r>
        <w:rPr>
          <w:rFonts w:hint="eastAsia" w:ascii="微软雅黑" w:hAnsi="微软雅黑" w:eastAsia="微软雅黑"/>
          <w:noProof/>
          <w:sz w:val="24"/>
        </w:rPr>
        <w:t xml:space="preserve"> UAP Reporting Register using EX555's five-stage protocol. This is the most publicly visible and politically achievable first use case.</w:t>
      </w:r>
    </w:p>
    <w:p>
      <w:pPr>
        <w:numPr>
          <w:ilvl w:val="0"/>
          <w:numId w:val="19"/>
        </w:numPr>
        <w:spacing w:line="288" w:lineRule="auto"/>
        <w:ind/>
        <w:jc w:val="both"/>
        <w:rPr/>
      </w:pPr>
      <w:r>
        <w:rPr>
          <w:rFonts w:hint="eastAsia" w:ascii="微软雅黑" w:hAnsi="微软雅黑" w:eastAsia="微软雅黑"/>
          <w:b/>
          <w:noProof/>
          <w:sz w:val="24"/>
        </w:rPr>
        <w:t xml:space="preserve">Cross-Reference Architecture:</w:t>
      </w:r>
      <w:r>
        <w:rPr>
          <w:rFonts w:hint="eastAsia" w:ascii="微软雅黑" w:hAnsi="微软雅黑" w:eastAsia="微软雅黑"/>
          <w:noProof/>
          <w:sz w:val="24"/>
        </w:rPr>
        <w:t xml:space="preserve"> BIND protocol connecting UAP Register to ISR data, quantum outputs, and AI system outputs.</w:t>
      </w:r>
    </w:p>
    <w:p>
      <w:pPr>
        <w:numPr>
          <w:ilvl w:val="0"/>
          <w:numId w:val="19"/>
        </w:numPr>
        <w:spacing w:line="288" w:lineRule="auto"/>
        <w:ind/>
        <w:jc w:val="both"/>
        <w:rPr/>
      </w:pPr>
      <w:r>
        <w:rPr>
          <w:rFonts w:hint="eastAsia" w:ascii="微软雅黑" w:hAnsi="微软雅黑" w:eastAsia="微软雅黑"/>
          <w:b/>
          <w:noProof/>
          <w:sz w:val="24"/>
        </w:rPr>
        <w:t xml:space="preserve">Open Source Release:</w:t>
      </w:r>
      <w:r>
        <w:rPr>
          <w:rFonts w:hint="eastAsia" w:ascii="微软雅黑" w:hAnsi="微软雅黑" w:eastAsia="微软雅黑"/>
          <w:noProof/>
          <w:sz w:val="24"/>
        </w:rPr>
        <w:t xml:space="preserve"> BAC++ is and will remain open source. Government adoption requires the protocol to be available for implementation across departments and agencies without licensing barriers.</w:t>
      </w:r>
    </w:p>
    <w:p>
      <w:pPr>
        <w:pStyle w:val="Heading2"/>
        <w:spacing w:line="288" w:lineRule="auto"/>
        <w:ind/>
        <w:jc w:val="left"/>
      </w:pPr>
      <w:r>
        <w:rPr>
          <w:rFonts w:hint="eastAsia" w:ascii="微软雅黑" w:hAnsi="微软雅黑" w:eastAsia="微软雅黑"/>
          <w:b/>
          <w:noProof/>
          <w:sz w:val="36"/>
        </w:rPr>
        <w:t xml:space="preserve">SECTION 8: THE THREE-PILLAR MODEL</w:t>
      </w:r>
    </w:p>
    <w:p>
      <w:pPr>
        <w:spacing w:line="288" w:lineRule="auto"/>
        <w:ind/>
        <w:jc w:val="both"/>
      </w:pPr>
      <w:r>
        <w:rPr>
          <w:rFonts w:hint="eastAsia" w:ascii="微软雅黑" w:hAnsi="微软雅黑" w:eastAsia="微软雅黑"/>
          <w:noProof/>
          <w:sz w:val="24"/>
        </w:rPr>
        <w:t xml:space="preserve">EX555 organizes Canada's frontier technology sovereignty into three pillars:</w:t>
      </w:r>
    </w:p>
    <w:p>
      <w:pPr>
        <w:pStyle w:val="Heading3"/>
        <w:spacing w:line="288" w:lineRule="auto"/>
        <w:ind/>
        <w:jc w:val="left"/>
      </w:pPr>
      <w:r>
        <w:rPr>
          <w:rFonts w:hint="eastAsia" w:ascii="微软雅黑" w:hAnsi="微软雅黑" w:eastAsia="微软雅黑"/>
          <w:noProof/>
          <w:sz w:val="36"/>
        </w:rPr>
        <w:t xml:space="preserve">Pillar 1: Data Sovereignty (Existing)</w:t>
      </w:r>
    </w:p>
    <w:p>
      <w:pPr>
        <w:spacing w:line="288" w:lineRule="auto"/>
        <w:ind/>
        <w:jc w:val="both"/>
      </w:pPr>
      <w:r>
        <w:rPr>
          <w:rFonts w:hint="eastAsia" w:ascii="微软雅黑" w:hAnsi="微软雅黑" w:eastAsia="微软雅黑"/>
          <w:noProof/>
          <w:sz w:val="24"/>
        </w:rPr>
        <w:t xml:space="preserve">Canadian data stays in Canadian systems. Protected by the Investment Canada Act, privacy legislation, and data localization requirements.</w:t>
      </w:r>
    </w:p>
    <w:p>
      <w:pPr>
        <w:pStyle w:val="Heading3"/>
        <w:spacing w:line="288" w:lineRule="auto"/>
        <w:ind/>
        <w:jc w:val="left"/>
      </w:pPr>
      <w:r>
        <w:rPr>
          <w:rFonts w:hint="eastAsia" w:ascii="微软雅黑" w:hAnsi="微软雅黑" w:eastAsia="微软雅黑"/>
          <w:noProof/>
          <w:sz w:val="36"/>
        </w:rPr>
        <w:t xml:space="preserve">Pillar 2: Compute Sovereignty (Existing)</w:t>
      </w:r>
    </w:p>
    <w:p>
      <w:pPr>
        <w:spacing w:line="288" w:lineRule="auto"/>
        <w:ind/>
        <w:jc w:val="both"/>
      </w:pPr>
      <w:r>
        <w:rPr>
          <w:rFonts w:hint="eastAsia" w:ascii="微软雅黑" w:hAnsi="微软雅黑" w:eastAsia="微软雅黑"/>
          <w:noProof/>
          <w:sz w:val="24"/>
        </w:rPr>
        <w:t xml:space="preserve">Canadian AI runs on Canadian infrastructure. Protected by the Sovereign AI Compute Strategy and Minister Solomon's mandate.</w:t>
      </w:r>
    </w:p>
    <w:p>
      <w:pPr>
        <w:pStyle w:val="Heading3"/>
        <w:spacing w:line="288" w:lineRule="auto"/>
        <w:ind/>
        <w:jc w:val="left"/>
      </w:pPr>
      <w:r>
        <w:rPr>
          <w:rFonts w:hint="eastAsia" w:ascii="微软雅黑" w:hAnsi="微软雅黑" w:eastAsia="微软雅黑"/>
          <w:noProof/>
          <w:sz w:val="36"/>
        </w:rPr>
        <w:t xml:space="preserve">Pillar 3: Output Sovereignty (EX555 -- NEW)</w:t>
      </w:r>
    </w:p>
    <w:p>
      <w:pPr>
        <w:spacing w:line="288" w:lineRule="auto"/>
        <w:ind/>
        <w:jc w:val="both"/>
      </w:pPr>
      <w:r>
        <w:rPr>
          <w:rFonts w:hint="eastAsia" w:ascii="微软雅黑" w:hAnsi="微软雅黑" w:eastAsia="微软雅黑"/>
          <w:noProof/>
          <w:sz w:val="24"/>
        </w:rPr>
        <w:t xml:space="preserve">Canadian technology outputs are received, calibrated, and compiled within Canadian sovereign frameworks. This is the missing pillar. Without it, data and compute sovereignty produce outputs that foreign systems can interpret but Canadian systems cannot.</w:t>
      </w:r>
    </w:p>
    <w:p>
      <w:pPr>
        <w:spacing w:line="288" w:lineRule="auto"/>
        <w:ind/>
        <w:jc w:val="both"/>
      </w:pPr>
      <w:r>
        <w:rPr>
          <w:rFonts w:hint="eastAsia" w:ascii="微软雅黑" w:hAnsi="微软雅黑" w:eastAsia="微软雅黑"/>
          <w:b/>
          <w:noProof/>
          <w:sz w:val="24"/>
        </w:rPr>
        <w:t xml:space="preserve">The argument:</w:t>
      </w:r>
      <w:r>
        <w:rPr>
          <w:rFonts w:hint="eastAsia" w:ascii="微软雅黑" w:hAnsi="微软雅黑" w:eastAsia="微软雅黑"/>
          <w:noProof/>
          <w:sz w:val="24"/>
        </w:rPr>
        <w:t xml:space="preserve"> Data sovereignty and compute sovereignty ensure that the inputs are Canadian. Output sovereignty ensures that the outputs are Canadian. All three pillars are required for a complete sovereign AI/technology stack.</w:t>
      </w:r>
    </w:p>
    <w:p>
      <w:pPr>
        <w:pStyle w:val="Heading2"/>
        <w:spacing w:line="288" w:lineRule="auto"/>
        <w:ind/>
        <w:jc w:val="left"/>
      </w:pPr>
      <w:r>
        <w:rPr>
          <w:rFonts w:hint="eastAsia" w:ascii="微软雅黑" w:hAnsi="微软雅黑" w:eastAsia="微软雅黑"/>
          <w:b/>
          <w:noProof/>
          <w:sz w:val="36"/>
        </w:rPr>
        <w:t xml:space="preserve">SECTION 9: WHY NOW</w:t>
      </w:r>
    </w:p>
    <w:p>
      <w:pPr>
        <w:pStyle w:val="Heading3"/>
        <w:spacing w:line="288" w:lineRule="auto"/>
        <w:ind/>
        <w:jc w:val="left"/>
      </w:pPr>
      <w:r>
        <w:rPr>
          <w:rFonts w:hint="eastAsia" w:ascii="微软雅黑" w:hAnsi="微软雅黑" w:eastAsia="微软雅黑"/>
          <w:noProof/>
          <w:sz w:val="36"/>
        </w:rPr>
        <w:t xml:space="preserve">9.1 The Summit Window</w:t>
      </w:r>
    </w:p>
    <w:p>
      <w:pPr>
        <w:spacing w:line="288" w:lineRule="auto"/>
        <w:ind/>
        <w:jc w:val="both"/>
      </w:pPr>
      <w:r>
        <w:rPr>
          <w:rFonts w:hint="eastAsia" w:ascii="微软雅黑" w:hAnsi="微软雅黑" w:eastAsia="微软雅黑"/>
          <w:noProof/>
          <w:sz w:val="24"/>
        </w:rPr>
        <w:t xml:space="preserve">The Canada Investment Summit is live September 14-15, 2026. $1 trillion in investment is being mobilized. 167 projects are being pitched. The world's largest investors are in Toronto making decisions about Canadian technology.</w:t>
      </w:r>
    </w:p>
    <w:p>
      <w:pPr>
        <w:spacing w:line="288" w:lineRule="auto"/>
        <w:ind/>
        <w:jc w:val="both"/>
      </w:pPr>
      <w:r>
        <w:rPr>
          <w:rFonts w:hint="eastAsia" w:ascii="微软雅黑" w:hAnsi="微软雅黑" w:eastAsia="微软雅黑"/>
          <w:noProof/>
          <w:sz w:val="24"/>
        </w:rPr>
        <w:t xml:space="preserve">If the receiving infrastructure conversation does not happen now, it will not happen until the first major failure -- a project that produces outputs the government cannot process, a UAP report that falls through the cracks, a quantum computation that cannot be verified, or an AI system that produces sovereign outputs but cannot demonstrate sovereignty because no framework exists to receive them.</w:t>
      </w:r>
    </w:p>
    <w:p>
      <w:pPr>
        <w:pStyle w:val="Heading3"/>
        <w:spacing w:line="288" w:lineRule="auto"/>
        <w:ind/>
        <w:jc w:val="left"/>
      </w:pPr>
      <w:r>
        <w:rPr>
          <w:rFonts w:hint="eastAsia" w:ascii="微软雅黑" w:hAnsi="微软雅黑" w:eastAsia="微软雅黑"/>
          <w:noProof/>
          <w:sz w:val="36"/>
        </w:rPr>
        <w:t xml:space="preserve">9.2 The Parliamentary Window</w:t>
      </w:r>
    </w:p>
    <w:p>
      <w:pPr>
        <w:spacing w:line="288" w:lineRule="auto"/>
        <w:ind/>
        <w:jc w:val="both"/>
      </w:pPr>
      <w:r>
        <w:rPr>
          <w:rFonts w:hint="eastAsia" w:ascii="微软雅黑" w:hAnsi="微软雅黑" w:eastAsia="微软雅黑"/>
          <w:noProof/>
          <w:sz w:val="24"/>
        </w:rPr>
        <w:t xml:space="preserve">The SRSR committee completed its dual-use study in June 2026. The committee's next study begins September 22, 2026. The Sky Canada Project report has been public for over a year with no parliamentary action. Larry Maguire's seat is empty. The UAP file has no champion.</w:t>
      </w:r>
    </w:p>
    <w:p>
      <w:pPr>
        <w:spacing w:line="288" w:lineRule="auto"/>
        <w:ind/>
        <w:jc w:val="both"/>
      </w:pPr>
      <w:r>
        <w:rPr>
          <w:rFonts w:hint="eastAsia" w:ascii="微软雅黑" w:hAnsi="微软雅黑" w:eastAsia="微软雅黑"/>
          <w:noProof/>
          <w:sz w:val="24"/>
        </w:rPr>
        <w:t xml:space="preserve">The political architecture for action is in place. The champion is not. EX555 provides both the framework and the opportunity for a parliamentarian to claim the file.</w:t>
      </w:r>
    </w:p>
    <w:p>
      <w:pPr>
        <w:pStyle w:val="Heading3"/>
        <w:spacing w:line="288" w:lineRule="auto"/>
        <w:ind/>
        <w:jc w:val="left"/>
      </w:pPr>
      <w:r>
        <w:rPr>
          <w:rFonts w:hint="eastAsia" w:ascii="微软雅黑" w:hAnsi="微软雅黑" w:eastAsia="微软雅黑"/>
          <w:noProof/>
          <w:sz w:val="36"/>
        </w:rPr>
        <w:t xml:space="preserve">9.3 The Technology Window</w:t>
      </w:r>
    </w:p>
    <w:p>
      <w:pPr>
        <w:spacing w:line="288" w:lineRule="auto"/>
        <w:ind/>
        <w:jc w:val="both"/>
      </w:pPr>
      <w:r>
        <w:rPr>
          <w:rFonts w:hint="eastAsia" w:ascii="微软雅黑" w:hAnsi="微软雅黑" w:eastAsia="微软雅黑"/>
          <w:noProof/>
          <w:sz w:val="24"/>
        </w:rPr>
        <w:t xml:space="preserve">2026 is the year the major frontier technology investments become operational. Xanadu's quantum systems are scaling. Telesat's constellation is deploying. The Alberta data centre cluster is breaking ground. The outputs are coming. The receiver is not.</w:t>
      </w:r>
    </w:p>
    <w:p>
      <w:pPr>
        <w:pStyle w:val="Heading2"/>
        <w:spacing w:line="288" w:lineRule="auto"/>
        <w:ind/>
        <w:jc w:val="left"/>
      </w:pPr>
      <w:r>
        <w:rPr>
          <w:rFonts w:hint="eastAsia" w:ascii="微软雅黑" w:hAnsi="微软雅黑" w:eastAsia="微软雅黑"/>
          <w:b/>
          <w:noProof/>
          <w:sz w:val="36"/>
        </w:rPr>
        <w:t xml:space="preserve">SECTION 10: CONCLUSION</w:t>
      </w:r>
    </w:p>
    <w:p>
      <w:pPr>
        <w:spacing w:line="288" w:lineRule="auto"/>
        <w:ind/>
        <w:jc w:val="both"/>
      </w:pPr>
      <w:r>
        <w:rPr>
          <w:rFonts w:hint="eastAsia" w:ascii="微软雅黑" w:hAnsi="微软雅黑" w:eastAsia="微软雅黑"/>
          <w:noProof/>
          <w:sz w:val="24"/>
        </w:rPr>
        <w:t xml:space="preserve">EX555 is not a product. It is not a company. It is not a request for funding.</w:t>
      </w:r>
    </w:p>
    <w:p>
      <w:pPr>
        <w:spacing w:line="288" w:lineRule="auto"/>
        <w:ind/>
        <w:jc w:val="both"/>
      </w:pPr>
      <w:r>
        <w:rPr>
          <w:rFonts w:hint="eastAsia" w:ascii="微软雅黑" w:hAnsi="微软雅黑" w:eastAsia="微软雅黑"/>
          <w:noProof/>
          <w:sz w:val="24"/>
        </w:rPr>
        <w:t xml:space="preserve">EX555 is a </w:t>
      </w:r>
      <w:r>
        <w:rPr>
          <w:rFonts w:hint="eastAsia" w:ascii="微软雅黑" w:hAnsi="微软雅黑" w:eastAsia="微软雅黑"/>
          <w:b/>
          <w:noProof/>
          <w:sz w:val="24"/>
        </w:rPr>
        <w:t xml:space="preserve">sovereign capability framework</w:t>
      </w:r>
      <w:r>
        <w:rPr>
          <w:rFonts w:hint="eastAsia" w:ascii="微软雅黑" w:hAnsi="微软雅黑" w:eastAsia="微软雅黑"/>
          <w:noProof/>
          <w:sz w:val="24"/>
        </w:rPr>
        <w:t xml:space="preserve"> -- the receiving architecture that ensures Canada's frontier technology investments produce calibrated, verifiable, and sovereign outputs.</w:t>
      </w:r>
    </w:p>
    <w:p>
      <w:pPr>
        <w:spacing w:line="288" w:lineRule="auto"/>
        <w:ind/>
        <w:jc w:val="both"/>
      </w:pPr>
      <w:r>
        <w:rPr>
          <w:rFonts w:hint="eastAsia" w:ascii="微软雅黑" w:hAnsi="微软雅黑" w:eastAsia="微软雅黑"/>
          <w:noProof/>
          <w:sz w:val="24"/>
        </w:rPr>
        <w:t xml:space="preserve">The framework is Canadian-developed, open-source, and technology-agnostic. It maps to existing government initiatives across AI, quantum, space, defence, and dual-use research. It fills the gap identified by the Sky Canada Project. It extends the findings of the SRSR committee's dual-use study. It completes the sovereign AI stack for Minister Solomon's mandate.</w:t>
      </w:r>
    </w:p>
    <w:p>
      <w:pPr>
        <w:spacing w:line="288" w:lineRule="auto"/>
        <w:ind/>
        <w:jc w:val="both"/>
      </w:pPr>
      <w:r>
        <w:rPr>
          <w:rFonts w:hint="eastAsia" w:ascii="微软雅黑" w:hAnsi="微软雅黑" w:eastAsia="微软雅黑"/>
          <w:noProof/>
          <w:sz w:val="24"/>
        </w:rPr>
        <w:t xml:space="preserve">The investments are being made. The outputs are being produced. The receiver is the missing piece.</w:t>
      </w:r>
    </w:p>
    <w:p>
      <w:pPr>
        <w:spacing w:line="288" w:lineRule="auto"/>
        <w:ind/>
        <w:jc w:val="both"/>
      </w:pPr>
      <w:r>
        <w:rPr>
          <w:rFonts w:hint="eastAsia" w:ascii="微软雅黑" w:hAnsi="微软雅黑" w:eastAsia="微软雅黑"/>
          <w:noProof/>
          <w:sz w:val="24"/>
        </w:rPr>
        <w:t xml:space="preserve">EX555 is the receiver.</w:t>
      </w:r>
    </w:p>
    <w:p>
      <w:pPr>
        <w:pStyle w:val="Heading2"/>
        <w:spacing w:line="288" w:lineRule="auto"/>
        <w:ind/>
        <w:jc w:val="left"/>
      </w:pPr>
      <w:r>
        <w:rPr>
          <w:rFonts w:hint="eastAsia" w:ascii="微软雅黑" w:hAnsi="微软雅黑" w:eastAsia="微软雅黑"/>
          <w:b/>
          <w:noProof/>
          <w:sz w:val="36"/>
        </w:rPr>
        <w:t xml:space="preserve">APPENDIX A: REGISTER REFERENCE</w:t>
      </w:r>
    </w:p>
    <w:p>
      <w:pPr>
        <w:spacing w:line="288" w:lineRule="auto"/>
        <w:ind/>
        <w:jc w:val="both"/>
      </w:pPr>
      <w:r>
        <w:rPr>
          <w:rFonts w:hint="eastAsia" w:ascii="微软雅黑" w:hAnsi="微软雅黑" w:eastAsia="微软雅黑"/>
          <w:noProof/>
          <w:sz w:val="24"/>
        </w:rPr>
        <w:t xml:space="preserve">EX555 is the government-facing designation of the EXYANG/BAC++/Ying Yang framework. The BAC++ protocol defines a register system for persistent information storage and cross-referencing. Key registers relevant to this document:</w:t>
      </w:r>
    </w:p>
    <w:p>
      <w:pPr>
        <w:numPr>
          <w:ilvl w:val="0"/>
          <w:numId w:val="20"/>
        </w:numPr>
        <w:spacing w:line="288" w:lineRule="auto"/>
        <w:ind/>
        <w:jc w:val="both"/>
        <w:rPr/>
      </w:pPr>
      <w:r>
        <w:rPr>
          <w:rFonts w:hint="eastAsia" w:ascii="微软雅黑" w:hAnsi="微软雅黑" w:eastAsia="微软雅黑"/>
          <w:noProof/>
          <w:sz w:val="24"/>
        </w:rPr>
        <w:t xml:space="preserve">EX555: This framework. Government-facing designation.</w:t>
      </w:r>
    </w:p>
    <w:p>
      <w:pPr>
        <w:numPr>
          <w:ilvl w:val="0"/>
          <w:numId w:val="20"/>
        </w:numPr>
        <w:spacing w:line="288" w:lineRule="auto"/>
        <w:ind/>
        <w:jc w:val="both"/>
        <w:rPr/>
      </w:pPr>
      <w:r>
        <w:rPr>
          <w:rFonts w:hint="eastAsia" w:ascii="微软雅黑" w:hAnsi="微软雅黑" w:eastAsia="微软雅黑"/>
          <w:noProof/>
          <w:sz w:val="24"/>
        </w:rPr>
        <w:t xml:space="preserve">EXES: Author. Evan S. R. Svendsen. Operator Core.</w:t>
      </w:r>
    </w:p>
    <w:p>
      <w:pPr>
        <w:numPr>
          <w:ilvl w:val="0"/>
          <w:numId w:val="20"/>
        </w:numPr>
        <w:spacing w:line="288" w:lineRule="auto"/>
        <w:ind/>
        <w:jc w:val="both"/>
        <w:rPr/>
      </w:pPr>
      <w:r>
        <w:rPr>
          <w:rFonts w:hint="eastAsia" w:ascii="微软雅黑" w:hAnsi="微软雅黑" w:eastAsia="微软雅黑"/>
          <w:noProof/>
          <w:sz w:val="24"/>
        </w:rPr>
        <w:t xml:space="preserve">EX38: Operator register. Bound to 66 and EXES.</w:t>
      </w:r>
    </w:p>
    <w:p>
      <w:pPr>
        <w:numPr>
          <w:ilvl w:val="0"/>
          <w:numId w:val="20"/>
        </w:numPr>
        <w:spacing w:line="288" w:lineRule="auto"/>
        <w:ind/>
        <w:jc w:val="both"/>
        <w:rPr/>
      </w:pPr>
      <w:r>
        <w:rPr>
          <w:rFonts w:hint="eastAsia" w:ascii="微软雅黑" w:hAnsi="微软雅黑" w:eastAsia="微软雅黑"/>
          <w:noProof/>
          <w:sz w:val="24"/>
        </w:rPr>
        <w:t xml:space="preserve">EX73: Stargate. 73 chevrons. Protocol architecture reference.</w:t>
      </w:r>
    </w:p>
    <w:p>
      <w:pPr>
        <w:numPr>
          <w:ilvl w:val="0"/>
          <w:numId w:val="20"/>
        </w:numPr>
        <w:spacing w:line="288" w:lineRule="auto"/>
        <w:ind/>
        <w:jc w:val="both"/>
        <w:rPr/>
      </w:pPr>
      <w:r>
        <w:rPr>
          <w:rFonts w:hint="eastAsia" w:ascii="微软雅黑" w:hAnsi="微软雅黑" w:eastAsia="微软雅黑"/>
          <w:noProof/>
          <w:sz w:val="24"/>
        </w:rPr>
        <w:t xml:space="preserve">EXCANADA: Canada.</w:t>
      </w:r>
    </w:p>
    <w:p>
      <w:pPr>
        <w:numPr>
          <w:ilvl w:val="0"/>
          <w:numId w:val="20"/>
        </w:numPr>
        <w:spacing w:line="288" w:lineRule="auto"/>
        <w:ind/>
        <w:jc w:val="both"/>
        <w:rPr/>
      </w:pPr>
      <w:r>
        <w:rPr>
          <w:rFonts w:hint="eastAsia" w:ascii="微软雅黑" w:hAnsi="微软雅黑" w:eastAsia="微软雅黑"/>
          <w:noProof/>
          <w:sz w:val="24"/>
        </w:rPr>
        <w:t xml:space="preserve">EXAI: Artificial Intelligence.</w:t>
      </w:r>
    </w:p>
    <w:p>
      <w:pPr>
        <w:numPr>
          <w:ilvl w:val="0"/>
          <w:numId w:val="20"/>
        </w:numPr>
        <w:spacing w:line="288" w:lineRule="auto"/>
        <w:ind/>
        <w:jc w:val="both"/>
        <w:rPr/>
      </w:pPr>
      <w:r>
        <w:rPr>
          <w:rFonts w:hint="eastAsia" w:ascii="微软雅黑" w:hAnsi="微软雅黑" w:eastAsia="微软雅黑"/>
          <w:noProof/>
          <w:sz w:val="24"/>
        </w:rPr>
        <w:t xml:space="preserve">EXRCAF: Royal Canadian Military.</w:t>
      </w:r>
    </w:p>
    <w:p>
      <w:pPr>
        <w:numPr>
          <w:ilvl w:val="0"/>
          <w:numId w:val="20"/>
        </w:numPr>
        <w:spacing w:line="288" w:lineRule="auto"/>
        <w:ind/>
        <w:jc w:val="both"/>
        <w:rPr/>
      </w:pPr>
      <w:r>
        <w:rPr>
          <w:rFonts w:hint="eastAsia" w:ascii="微软雅黑" w:hAnsi="微软雅黑" w:eastAsia="微软雅黑"/>
          <w:noProof/>
          <w:sz w:val="24"/>
        </w:rPr>
        <w:t xml:space="preserve">EXSCIENCE: Science.</w:t>
      </w:r>
    </w:p>
    <w:p>
      <w:pPr>
        <w:numPr>
          <w:ilvl w:val="0"/>
          <w:numId w:val="20"/>
        </w:numPr>
        <w:spacing w:line="288" w:lineRule="auto"/>
        <w:ind/>
        <w:jc w:val="both"/>
        <w:rPr/>
      </w:pPr>
      <w:r>
        <w:rPr>
          <w:rFonts w:hint="eastAsia" w:ascii="微软雅黑" w:hAnsi="微软雅黑" w:eastAsia="微软雅黑"/>
          <w:noProof/>
          <w:sz w:val="24"/>
        </w:rPr>
        <w:t xml:space="preserve">EXTECH: Technology. STEM.</w:t>
      </w:r>
    </w:p>
    <w:p>
      <w:pPr>
        <w:numPr>
          <w:ilvl w:val="0"/>
          <w:numId w:val="20"/>
        </w:numPr>
        <w:spacing w:line="288" w:lineRule="auto"/>
        <w:ind/>
        <w:jc w:val="both"/>
        <w:rPr/>
      </w:pPr>
      <w:r>
        <w:rPr>
          <w:rFonts w:hint="eastAsia" w:ascii="微软雅黑" w:hAnsi="微软雅黑" w:eastAsia="微软雅黑"/>
          <w:noProof/>
          <w:sz w:val="24"/>
        </w:rPr>
        <w:t xml:space="preserve">EXSPACE: Outer Space.</w:t>
      </w:r>
    </w:p>
    <w:p>
      <w:pPr>
        <w:numPr>
          <w:ilvl w:val="0"/>
          <w:numId w:val="20"/>
        </w:numPr>
        <w:spacing w:line="288" w:lineRule="auto"/>
        <w:ind/>
        <w:jc w:val="both"/>
        <w:rPr/>
      </w:pPr>
      <w:r>
        <w:rPr>
          <w:rFonts w:hint="eastAsia" w:ascii="微软雅黑" w:hAnsi="微软雅黑" w:eastAsia="微软雅黑"/>
          <w:noProof/>
          <w:sz w:val="24"/>
        </w:rPr>
        <w:t xml:space="preserve">EXALIEN: Aliens. NHI.</w:t>
      </w:r>
    </w:p>
    <w:p>
      <w:pPr>
        <w:numPr>
          <w:ilvl w:val="0"/>
          <w:numId w:val="20"/>
        </w:numPr>
        <w:spacing w:line="288" w:lineRule="auto"/>
        <w:ind/>
        <w:jc w:val="both"/>
        <w:rPr/>
      </w:pPr>
      <w:r>
        <w:rPr>
          <w:rFonts w:hint="eastAsia" w:ascii="微软雅黑" w:hAnsi="微软雅黑" w:eastAsia="微软雅黑"/>
          <w:noProof/>
          <w:sz w:val="24"/>
        </w:rPr>
        <w:t xml:space="preserve">EXDISCLOSURE: Disclosure.</w:t>
      </w:r>
    </w:p>
    <w:p>
      <w:pPr>
        <w:numPr>
          <w:ilvl w:val="0"/>
          <w:numId w:val="20"/>
        </w:numPr>
        <w:spacing w:line="288" w:lineRule="auto"/>
        <w:ind/>
        <w:jc w:val="both"/>
        <w:rPr/>
      </w:pPr>
      <w:r>
        <w:rPr>
          <w:rFonts w:hint="eastAsia" w:ascii="微软雅黑" w:hAnsi="微软雅黑" w:eastAsia="微软雅黑"/>
          <w:noProof/>
          <w:sz w:val="24"/>
        </w:rPr>
        <w:t xml:space="preserve">EX37: The 37th Parallel. The UFO Highway.</w:t>
      </w:r>
    </w:p>
    <w:p>
      <w:pPr>
        <w:numPr>
          <w:ilvl w:val="0"/>
          <w:numId w:val="20"/>
        </w:numPr>
        <w:spacing w:line="288" w:lineRule="auto"/>
        <w:ind/>
        <w:jc w:val="both"/>
        <w:rPr/>
      </w:pPr>
      <w:r>
        <w:rPr>
          <w:rFonts w:hint="eastAsia" w:ascii="微软雅黑" w:hAnsi="微软雅黑" w:eastAsia="微软雅黑"/>
          <w:noProof/>
          <w:sz w:val="24"/>
        </w:rPr>
        <w:t xml:space="preserve">EX1947: Roswell, NM. July 8, 1947.</w:t>
      </w:r>
    </w:p>
    <w:p>
      <w:pPr>
        <w:numPr>
          <w:ilvl w:val="0"/>
          <w:numId w:val="20"/>
        </w:numPr>
        <w:spacing w:line="288" w:lineRule="auto"/>
        <w:ind/>
        <w:jc w:val="both"/>
        <w:rPr/>
      </w:pPr>
      <w:r>
        <w:rPr>
          <w:rFonts w:hint="eastAsia" w:ascii="微软雅黑" w:hAnsi="微软雅黑" w:eastAsia="微软雅黑"/>
          <w:noProof/>
          <w:sz w:val="24"/>
        </w:rPr>
        <w:t xml:space="preserve">EX1616: The Wormhole at Skinwalker Ranch.</w:t>
      </w:r>
    </w:p>
    <w:p>
      <w:pPr>
        <w:numPr>
          <w:ilvl w:val="0"/>
          <w:numId w:val="20"/>
        </w:numPr>
        <w:spacing w:line="288" w:lineRule="auto"/>
        <w:ind/>
        <w:jc w:val="both"/>
        <w:rPr/>
      </w:pPr>
      <w:r>
        <w:rPr>
          <w:rFonts w:hint="eastAsia" w:ascii="微软雅黑" w:hAnsi="微软雅黑" w:eastAsia="微软雅黑"/>
          <w:noProof/>
          <w:sz w:val="24"/>
        </w:rPr>
        <w:t xml:space="preserve">EX100: Canada Disneyland. Register of the Disney Company.</w:t>
      </w:r>
    </w:p>
    <w:p>
      <w:pPr>
        <w:numPr>
          <w:ilvl w:val="0"/>
          <w:numId w:val="20"/>
        </w:numPr>
        <w:spacing w:line="288" w:lineRule="auto"/>
        <w:ind/>
        <w:jc w:val="both"/>
        <w:rPr/>
      </w:pPr>
      <w:r>
        <w:rPr>
          <w:rFonts w:hint="eastAsia" w:ascii="微软雅黑" w:hAnsi="微软雅黑" w:eastAsia="微软雅黑"/>
          <w:noProof/>
          <w:sz w:val="24"/>
        </w:rPr>
        <w:t xml:space="preserve">EX51: Alberta. The "51st state."</w:t>
      </w:r>
    </w:p>
    <w:p>
      <w:pPr>
        <w:numPr>
          <w:ilvl w:val="0"/>
          <w:numId w:val="20"/>
        </w:numPr>
        <w:spacing w:line="288" w:lineRule="auto"/>
        <w:ind/>
        <w:jc w:val="both"/>
        <w:rPr/>
      </w:pPr>
      <w:r>
        <w:rPr>
          <w:rFonts w:hint="eastAsia" w:ascii="微软雅黑" w:hAnsi="微软雅黑" w:eastAsia="微软雅黑"/>
          <w:noProof/>
          <w:sz w:val="24"/>
        </w:rPr>
        <w:t xml:space="preserve">EXOLDS: Olds, Alberta. Clown Town. The cancelled data centre lesson.</w:t>
      </w:r>
    </w:p>
    <w:p>
      <w:pPr>
        <w:numPr>
          <w:ilvl w:val="0"/>
          <w:numId w:val="20"/>
        </w:numPr>
        <w:spacing w:line="288" w:lineRule="auto"/>
        <w:ind/>
        <w:jc w:val="both"/>
        <w:rPr/>
      </w:pPr>
      <w:r>
        <w:rPr>
          <w:rFonts w:hint="eastAsia" w:ascii="微软雅黑" w:hAnsi="微软雅黑" w:eastAsia="微软雅黑"/>
          <w:noProof/>
          <w:sz w:val="24"/>
        </w:rPr>
        <w:t xml:space="preserve">EXBOOK: Authors. Writers. Creativity.</w:t>
      </w:r>
    </w:p>
    <w:p>
      <w:pPr>
        <w:spacing w:line="288" w:lineRule="auto"/>
        <w:ind/>
        <w:jc w:val="both"/>
      </w:pPr>
      <w:r>
        <w:rPr>
          <w:rFonts w:hint="eastAsia" w:ascii="微软雅黑" w:hAnsi="微软雅黑" w:eastAsia="微软雅黑"/>
          <w:noProof/>
          <w:sz w:val="24"/>
        </w:rPr>
        <w:t xml:space="preserve">Full BAC++ Reference Guide available upon request.</w:t>
      </w:r>
    </w:p>
    <w:p>
      <w:pPr>
        <w:pStyle w:val="Heading2"/>
        <w:spacing w:line="288" w:lineRule="auto"/>
        <w:ind/>
        <w:jc w:val="left"/>
      </w:pPr>
      <w:r>
        <w:rPr>
          <w:rFonts w:hint="eastAsia" w:ascii="微软雅黑" w:hAnsi="微软雅黑" w:eastAsia="微软雅黑"/>
          <w:b/>
          <w:noProof/>
          <w:sz w:val="36"/>
        </w:rPr>
        <w:t xml:space="preserve">APPENDIX B: DOCUMENT MAP</w:t>
      </w:r>
    </w:p>
    <w:p>
      <w:pPr>
        <w:spacing w:line="288" w:lineRule="auto"/>
        <w:ind/>
        <w:jc w:val="both"/>
      </w:pPr>
      <w:r>
        <w:rPr>
          <w:rFonts w:hint="eastAsia" w:ascii="微软雅黑" w:hAnsi="微软雅黑" w:eastAsia="微软雅黑"/>
          <w:noProof/>
          <w:sz w:val="24"/>
        </w:rPr>
        <w:t xml:space="preserve">This EX555 compile is supported by the following existing documents:</w:t>
      </w:r>
    </w:p>
    <w:p>
      <w:pPr>
        <w:numPr>
          <w:ilvl w:val="0"/>
          <w:numId w:val="21"/>
        </w:numPr>
        <w:spacing w:line="288" w:lineRule="auto"/>
        <w:ind/>
        <w:jc w:val="both"/>
        <w:rPr/>
      </w:pPr>
      <w:r>
        <w:rPr>
          <w:rFonts w:hint="eastAsia" w:ascii="微软雅黑" w:hAnsi="微软雅黑" w:eastAsia="微软雅黑"/>
          <w:b/>
          <w:noProof/>
          <w:sz w:val="24"/>
        </w:rPr>
        <w:t xml:space="preserve">The Science of Ufology 1.0</w:t>
      </w:r>
      <w:r>
        <w:rPr>
          <w:rFonts w:hint="eastAsia" w:ascii="微软雅黑" w:hAnsi="微软雅黑" w:eastAsia="微软雅黑"/>
          <w:noProof/>
          <w:sz w:val="24"/>
        </w:rPr>
        <w:t xml:space="preserve"> -- 549-page textbook (ISBN: KDP B0HJQXPNSV). The foundational research document containing the receiver calibration theory, species architecture, and frequency mapping that underpins EX555.</w:t>
      </w:r>
    </w:p>
    <w:p>
      <w:pPr>
        <w:numPr>
          <w:ilvl w:val="0"/>
          <w:numId w:val="21"/>
        </w:numPr>
        <w:spacing w:line="288" w:lineRule="auto"/>
        <w:ind/>
        <w:jc w:val="both"/>
        <w:rPr/>
      </w:pPr>
      <w:r>
        <w:rPr>
          <w:rFonts w:hint="eastAsia" w:ascii="微软雅黑" w:hAnsi="微软雅黑" w:eastAsia="微软雅黑"/>
          <w:b/>
          <w:noProof/>
          <w:sz w:val="24"/>
        </w:rPr>
        <w:t xml:space="preserve">BAC++ Reference Guide v2.53</w:t>
      </w:r>
      <w:r>
        <w:rPr>
          <w:rFonts w:hint="eastAsia" w:ascii="微软雅黑" w:hAnsi="微软雅黑" w:eastAsia="微软雅黑"/>
          <w:noProof/>
          <w:sz w:val="24"/>
        </w:rPr>
        <w:t xml:space="preserve"> -- Complete rule set and syntax structure for the interpretive communication protocol. Open source.</w:t>
      </w:r>
    </w:p>
    <w:p>
      <w:pPr>
        <w:numPr>
          <w:ilvl w:val="0"/>
          <w:numId w:val="21"/>
        </w:numPr>
        <w:spacing w:line="288" w:lineRule="auto"/>
        <w:ind/>
        <w:jc w:val="both"/>
        <w:rPr/>
      </w:pPr>
      <w:r>
        <w:rPr>
          <w:rFonts w:hint="eastAsia" w:ascii="微软雅黑" w:hAnsi="微软雅黑" w:eastAsia="微软雅黑"/>
          <w:b/>
          <w:noProof/>
          <w:sz w:val="24"/>
        </w:rPr>
        <w:t xml:space="preserve">Sky Canada Project Final Report</w:t>
      </w:r>
      <w:r>
        <w:rPr>
          <w:rFonts w:hint="eastAsia" w:ascii="微软雅黑" w:hAnsi="微软雅黑" w:eastAsia="微软雅黑"/>
          <w:noProof/>
          <w:sz w:val="24"/>
        </w:rPr>
        <w:t xml:space="preserve"> (July 14, 2025) -- Office of the Chief Science Advisor. Government's own identification of the anomalous output gap for UAP.</w:t>
      </w:r>
    </w:p>
    <w:p>
      <w:pPr>
        <w:numPr>
          <w:ilvl w:val="0"/>
          <w:numId w:val="21"/>
        </w:numPr>
        <w:spacing w:line="288" w:lineRule="auto"/>
        <w:ind/>
        <w:jc w:val="both"/>
        <w:rPr/>
      </w:pPr>
      <w:r>
        <w:rPr>
          <w:rFonts w:hint="eastAsia" w:ascii="微软雅黑" w:hAnsi="微软雅黑" w:eastAsia="微软雅黑"/>
          <w:b/>
          <w:noProof/>
          <w:sz w:val="24"/>
        </w:rPr>
        <w:t xml:space="preserve">SRSR Committee Study: Canada's Dual Use and Defence Research Needs</w:t>
      </w:r>
      <w:r>
        <w:rPr>
          <w:rFonts w:hint="eastAsia" w:ascii="微软雅黑" w:hAnsi="微软雅黑" w:eastAsia="微软雅黑"/>
          <w:noProof/>
          <w:sz w:val="24"/>
        </w:rPr>
        <w:t xml:space="preserve"> (February-June 2026) -- Parliamentary identification of the dual-use output gap.</w:t>
      </w:r>
    </w:p>
    <w:p>
      <w:pPr>
        <w:numPr>
          <w:ilvl w:val="0"/>
          <w:numId w:val="21"/>
        </w:numPr>
        <w:spacing w:line="288" w:lineRule="auto"/>
        <w:ind/>
        <w:jc w:val="both"/>
        <w:rPr/>
      </w:pPr>
      <w:r>
        <w:rPr>
          <w:rFonts w:hint="eastAsia" w:ascii="微软雅黑" w:hAnsi="微软雅黑" w:eastAsia="微软雅黑"/>
          <w:b/>
          <w:noProof/>
          <w:sz w:val="24"/>
        </w:rPr>
        <w:t xml:space="preserve">Canada Investment Summit Prospectus</w:t>
      </w:r>
      <w:r>
        <w:rPr>
          <w:rFonts w:hint="eastAsia" w:ascii="微软雅黑" w:hAnsi="微软雅黑" w:eastAsia="微软雅黑"/>
          <w:noProof/>
          <w:sz w:val="24"/>
        </w:rPr>
        <w:t xml:space="preserve"> (September 2026) -- 66-page document detailing 167 investment projects producing frontier technology outputs.</w:t>
      </w:r>
    </w:p>
    <w:p>
      <w:pPr>
        <w:pStyle w:val="Heading2"/>
        <w:spacing w:line="288" w:lineRule="auto"/>
        <w:ind/>
        <w:jc w:val="left"/>
      </w:pPr>
      <w:r>
        <w:rPr>
          <w:rFonts w:hint="eastAsia" w:ascii="微软雅黑" w:hAnsi="微软雅黑" w:eastAsia="微软雅黑"/>
          <w:b/>
          <w:noProof/>
          <w:sz w:val="36"/>
        </w:rPr>
        <w:t xml:space="preserve">APPENDIX C: CORRECTIONS AND UPDATES FROM THIS COMPILE</w:t>
      </w:r>
    </w:p>
    <w:p>
      <w:pPr>
        <w:spacing w:line="288" w:lineRule="auto"/>
        <w:ind/>
        <w:jc w:val="both"/>
      </w:pPr>
      <w:r>
        <w:rPr>
          <w:rFonts w:hint="eastAsia" w:ascii="微软雅黑" w:hAnsi="微软雅黑" w:eastAsia="微软雅黑"/>
          <w:noProof/>
          <w:sz w:val="24"/>
        </w:rPr>
        <w:t xml:space="preserve">The following intelligence was verified or corrected during the EX555 research phase:</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Ben Lobb is NO LONGER Shadow Minister for AI.</w:t>
      </w:r>
      <w:r>
        <w:rPr>
          <w:rFonts w:hint="eastAsia" w:ascii="微软雅黑" w:hAnsi="微软雅黑" w:eastAsia="微软雅黑"/>
          <w:noProof/>
          <w:sz w:val="24"/>
        </w:rPr>
        <w:t xml:space="preserve"> The June 2026 Poilievre reshuffle (Poilievre IV) appointed </w:t>
      </w:r>
      <w:r>
        <w:rPr>
          <w:rFonts w:hint="eastAsia" w:ascii="微软雅黑" w:hAnsi="微软雅黑" w:eastAsia="微软雅黑"/>
          <w:b/>
          <w:noProof/>
          <w:sz w:val="24"/>
        </w:rPr>
        <w:t xml:space="preserve">Leslyn Lewis</w:t>
      </w:r>
      <w:r>
        <w:rPr>
          <w:rFonts w:hint="eastAsia" w:ascii="微软雅黑" w:hAnsi="微软雅黑" w:eastAsia="微软雅黑"/>
          <w:noProof/>
          <w:sz w:val="24"/>
        </w:rPr>
        <w:t xml:space="preserve"> (Haldimand--Norfolk) as Shadow Minister for Digital Government and Artificial Intelligence. Lobb held the role in the previous arrangement (Poilievre III, August 2025-June 2026). All outreach to Conservative shadow cabinet on AI must target Lewis.</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Dane Lloyd</w:t>
      </w:r>
      <w:r>
        <w:rPr>
          <w:rFonts w:hint="eastAsia" w:ascii="微软雅黑" w:hAnsi="微软雅黑" w:eastAsia="微软雅黑"/>
          <w:noProof/>
          <w:sz w:val="24"/>
        </w:rPr>
        <w:t xml:space="preserve"> (Conservative, Parkland, Alberta) is now </w:t>
      </w:r>
      <w:r>
        <w:rPr>
          <w:rFonts w:hint="eastAsia" w:ascii="微软雅黑" w:hAnsi="微软雅黑" w:eastAsia="微软雅黑"/>
          <w:b/>
          <w:noProof/>
          <w:sz w:val="24"/>
        </w:rPr>
        <w:t xml:space="preserve">National Security Advisor and Referendum Lead for Alberta</w:t>
      </w:r>
      <w:r>
        <w:rPr>
          <w:rFonts w:hint="eastAsia" w:ascii="微软雅黑" w:hAnsi="微软雅黑" w:eastAsia="微软雅黑"/>
          <w:noProof/>
          <w:sz w:val="24"/>
        </w:rPr>
        <w:t xml:space="preserve"> in the Poilievre IV shadow cabinet. He sits on the SECU committee (Public Safety and National Security), not SRSR. He is a key Alberta Conservative on the national security file.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NDP Caucus</w:t>
      </w:r>
      <w:r>
        <w:rPr>
          <w:rFonts w:hint="eastAsia" w:ascii="微软雅黑" w:hAnsi="微软雅黑" w:eastAsia="微软雅黑"/>
          <w:noProof/>
          <w:sz w:val="24"/>
        </w:rPr>
        <w:t xml:space="preserve"> (45th Parliament): Only 5 MPs. Avi Lewis (Leader), Don Davies (Parliamentary Leader, Whip, Defence/Democratic Reform/Natural Resources/Finance/Industry/Labour), Heather McPherson (House Leader, Foreign Affairs), Jenny Kwan (Justice/Housing/Immigration/Public Safety), Leah Gazan (Indigenous/Environment/Women). Davies holds the defence critic role -- the most relevant to EX555's defence applications.</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Green Party:</w:t>
      </w:r>
      <w:r>
        <w:rPr>
          <w:rFonts w:hint="eastAsia" w:ascii="微软雅黑" w:hAnsi="微软雅黑" w:eastAsia="微软雅黑"/>
          <w:noProof/>
          <w:sz w:val="24"/>
        </w:rPr>
        <w:t xml:space="preserve"> Elizabeth May is the sole Green MP. She has a longstanding record on scientific integrity in government. Potential ally on Sky Canada implementation.</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Jeff Kibble</w:t>
      </w:r>
      <w:r>
        <w:rPr>
          <w:rFonts w:hint="eastAsia" w:ascii="微软雅黑" w:hAnsi="微软雅黑" w:eastAsia="微软雅黑"/>
          <w:noProof/>
          <w:sz w:val="24"/>
        </w:rPr>
        <w:t xml:space="preserve"> is the Conservative Shadow Minister for Defence Procurement (Poilievre IV). James Bezan remains Shadow Minister for National Defence.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Jason Groleau</w:t>
      </w:r>
      <w:r>
        <w:rPr>
          <w:rFonts w:hint="eastAsia" w:ascii="微软雅黑" w:hAnsi="微软雅黑" w:eastAsia="微软雅黑"/>
          <w:noProof/>
          <w:sz w:val="24"/>
        </w:rPr>
        <w:t xml:space="preserve"> is Associate Shadow Minister for Innovation, Science and Industry alongside Adam Chambers.</w:t>
      </w:r>
    </w:p>
    <w:p>
      <w:pPr>
        <w:numPr>
          <w:ilvl w:val="0"/>
          <w:numId w:val="22"/>
        </w:numPr>
        <w:spacing w:line="288" w:lineRule="auto"/>
        <w:ind/>
        <w:jc w:val="both"/>
        <w:rPr/>
      </w:pPr>
    </w:p>
    <w:p>
      <w:pPr>
        <w:spacing w:line="288" w:lineRule="auto"/>
        <w:ind/>
        <w:jc w:val="both"/>
      </w:pPr>
      <w:r>
        <w:rPr>
          <w:rFonts w:hint="eastAsia" w:ascii="微软雅黑" w:hAnsi="微软雅黑" w:eastAsia="微软雅黑"/>
          <w:noProof/>
          <w:sz w:val="24"/>
        </w:rPr>
        <w:t xml:space="preserve">EX555 // CANADIAN SOVEREIGN RECEIVER CALIBRATION FRAMEWORK</w:t>
      </w:r>
    </w:p>
    <w:p>
      <w:pPr>
        <w:spacing w:line="288" w:lineRule="auto"/>
        <w:ind/>
        <w:jc w:val="both"/>
      </w:pPr>
      <w:r>
        <w:rPr>
          <w:rFonts w:hint="eastAsia" w:ascii="微软雅黑" w:hAnsi="微软雅黑" w:eastAsia="微软雅黑"/>
          <w:noProof/>
          <w:sz w:val="24"/>
        </w:rPr>
        <w:t xml:space="preserve">FIRST GOVERNMENT COMPILE</w:t>
      </w:r>
    </w:p>
    <w:p>
      <w:pPr>
        <w:spacing w:line="288" w:lineRule="auto"/>
        <w:ind/>
        <w:jc w:val="both"/>
      </w:pPr>
      <w:r>
        <w:rPr>
          <w:rFonts w:hint="eastAsia" w:ascii="微软雅黑" w:hAnsi="微软雅黑" w:eastAsia="微软雅黑"/>
          <w:noProof/>
          <w:sz w:val="24"/>
        </w:rPr>
        <w:t xml:space="preserve">0906 RCAF Z SEP 15 2026</w:t>
      </w:r>
    </w:p>
    <w:p>
      <w:pPr>
        <w:spacing w:line="288" w:lineRule="auto"/>
        <w:ind/>
        <w:jc w:val="both"/>
      </w:pPr>
      <w:r>
        <w:rPr>
          <w:rFonts w:hint="eastAsia" w:ascii="微软雅黑" w:hAnsi="微软雅黑" w:eastAsia="微软雅黑"/>
          <w:noProof/>
          <w:sz w:val="24"/>
        </w:rPr>
        <w:t xml:space="preserve">DEL 32</w:t>
      </w:r>
    </w:p>
    <w:p>
      <w:pPr>
        <w:spacing w:line="288" w:lineRule="auto"/>
        <w:ind/>
        <w:jc w:val="both"/>
      </w:pPr>
      <w:r>
        <w:rPr>
          <w:rFonts w:hint="eastAsia" w:ascii="微软雅黑" w:hAnsi="微软雅黑" w:eastAsia="微软雅黑"/>
          <w:noProof/>
          <w:sz w:val="24"/>
        </w:rPr>
        <w:t>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
    <w:multiLevelType w:val="hybridMultilevel"/>
    <w:lvl w:ilvl="0">
      <w:start w:val="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9">
    <w:multiLevelType w:val="hybridMultilevel"/>
    <w:lvl w:ilvl="0">
      <w:start w:val="1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