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8.2.8 (Apache licensed) using ORACLE_JRE JAXB in Oracle Java 1.8.0_45 on Linux --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EX555 TARGET LIST -- MASTER COMPILE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36"/>
        </w:rPr>
        <w:t xml:space="preserve">Canadian Political and Technology Outreach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noProof/>
          <w:sz w:val="36"/>
        </w:rPr>
        <w:t xml:space="preserve">0906 RCAF Z SEP 15 2026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36"/>
        </w:rPr>
        <w:t xml:space="preserve">TIER 1 -- DIRECT PORTFOLIO RELEVANCE (IMMEDIATE ACTION)</w:t>
      </w:r>
    </w:p>
    <w:tbl>
      <w:tblPr>
        <w:tblW w:w="5000" w:type="pct"/>
      </w:tblPr>
      <w:tblGrid>
        <w:gridCol w:w="1504"/>
        <w:gridCol w:w="1504"/>
        <w:gridCol w:w="1504"/>
        <w:gridCol w:w="1504"/>
        <w:gridCol w:w="1504"/>
        <w:gridCol w:w="1504"/>
      </w:tblGrid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#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Name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Position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EX555 Mapping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Contact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Email Status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1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Evan Solomon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Minister of AI and Digital Innovation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Output sovereignty -- 3rd pillar of sovereign AI stack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Ministerial correspondence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DRAFTED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2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David McGuinty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Minister of National Defence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Defence anomalous output receiving capacity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Ministerial correspondence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PENDING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3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Melanie Joly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Minister of Industry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Industry receiving infrastructure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Ministerial correspondence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PENDING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4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Mona Nemer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Chief Science Advisor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Sky Canada Project implementation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OCSA correspondence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DRAFTED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5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Salma Zahid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SRSR Committee Chair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Committee brief submission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Committee brief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DRAFTED</w:t>
            </w:r>
          </w:p>
        </w:tc>
      </w:tr>
    </w:tbl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36"/>
        </w:rPr>
        <w:t xml:space="preserve">TIER 2 -- COMMITTEE AND PARLIAMENTARY ARCHITECTURE</w:t>
      </w:r>
    </w:p>
    <w:tbl>
      <w:tblPr>
        <w:tblW w:w="5000" w:type="pct"/>
      </w:tblPr>
      <w:tblGrid>
        <w:gridCol w:w="1504"/>
        <w:gridCol w:w="1504"/>
        <w:gridCol w:w="1504"/>
        <w:gridCol w:w="1504"/>
        <w:gridCol w:w="1504"/>
        <w:gridCol w:w="1504"/>
      </w:tblGrid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#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Name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Position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EX555 Mapping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Contact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Email Status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6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Jagsharan Singh Mahal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Conservative MP, Edmonton Southeast, SRSR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Alberta Conservative on dual-use study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Constituency + committee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DRAFTED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7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Leslyn Lewis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Conservative MP, Shadow Digital Gov/AI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Output sovereignty for shadow AI portfolio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Shadow minister correspondence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DRAFTED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8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Dane Lloyd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Conservative MP, Parkland AB, National Security Advisor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National security receiving capacity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SECU + shadow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DRAFTED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9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Adam Chambers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Conservative MP, Shadow Innovation/Science/Industry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Innovation accountability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Shadow minister correspondence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DRAFTED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10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Jeff Kibble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Conservative MP, Shadow Defence Procurement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Defence procurement calibration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Shadow minister correspondence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PENDING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11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James Bezan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Conservative MP, Shadow National Defence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Defence output calibration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Shadow minister correspondence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PENDING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12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Juanita Nathan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Liberal MP, SRSR member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Dual-use study follow-up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Committee correspondence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PENDING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13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Tony Baldinelli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Conservative MP, SRSR Vice-Chair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Committee legislative vehicle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Committee correspondence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PENDING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14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Maxime Blanchette-Joncas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Bloc MP, SRSR Vice-Chair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Quebec technology sovereignty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Committee correspondence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PENDING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15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Kelly DeRidder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Conservative MP, SRSR member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Committee member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Committee correspondence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PENDING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16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Jennifer McKelvie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Liberal MP, SRSR member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Committee member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Committee correspondence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PENDING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17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Taleeb Noormohamed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Liberal MP, Vancouver Granville BC, SRSR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BC technology alignment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Committee correspondence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PENDING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18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Jason Groleau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Associate Shadow Innovation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Shadow innovation associate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Shadow correspondence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PENDING</w:t>
            </w:r>
          </w:p>
        </w:tc>
      </w:tr>
    </w:tbl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36"/>
        </w:rPr>
        <w:t xml:space="preserve">TIER 3 -- PREMIERS AND PROVINCIAL ARCHITECTURE</w:t>
      </w:r>
    </w:p>
    <w:tbl>
      <w:tblPr>
        <w:tblW w:w="5000" w:type="pct"/>
      </w:tblPr>
      <w:tblGrid>
        <w:gridCol w:w="1504"/>
        <w:gridCol w:w="1504"/>
        <w:gridCol w:w="1504"/>
        <w:gridCol w:w="1504"/>
        <w:gridCol w:w="1504"/>
        <w:gridCol w:w="1504"/>
      </w:tblGrid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#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Name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Position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EX555 Mapping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Contact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Email Status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19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Danielle Smith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Premier of Alberta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Alberta Sovereignty Act + receiving infrastructure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Premier's office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DRAFTED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20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Scott Moe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Premier of Saskatchewan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Resource sovereignty + critical minerals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Premier's office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PENDING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21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Doug Ford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Premier of Ontario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Xanadu/Telesat/summit technology projects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Premier's office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PENDING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22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Wab Kinew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Premier of Manitoba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Float glass/food sovereignty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Premier's office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PENDING</w:t>
            </w:r>
          </w:p>
        </w:tc>
      </w:tr>
    </w:tbl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36"/>
        </w:rPr>
        <w:t xml:space="preserve">TIER 4 -- OPPOSITION AND CROSS-PARTY ARCHITECTURE</w:t>
      </w:r>
    </w:p>
    <w:tbl>
      <w:tblPr>
        <w:tblW w:w="5000" w:type="pct"/>
      </w:tblPr>
      <w:tblGrid>
        <w:gridCol w:w="1504"/>
        <w:gridCol w:w="1504"/>
        <w:gridCol w:w="1504"/>
        <w:gridCol w:w="1504"/>
        <w:gridCol w:w="1504"/>
        <w:gridCol w:w="1504"/>
      </w:tblGrid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#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Name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Position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EX555 Mapping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Contact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Email Status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23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Avi Lewis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NDP Leader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Sovereign technology vs. corporate extraction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Leader's office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DRAFTED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24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Don Davies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NDP Parliamentary Leader, Defence/Industry Critic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Defence + industry critic alignment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MP office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DRAFTED (combined)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25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Pierre Poilievre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Conservative Leader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Canadian-made sovereignty framework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Leader's office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PENDING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26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Anita Anand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Minister of Foreign Affairs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UAP file + foreign affairs receiving capacity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Ministerial correspondence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DRAFTED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27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Elizabeth May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Green Party Leader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Scientific integrity + Sky Canada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MP office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DRAFTED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28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Francois-Philippe Champagne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Minister of Finance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Financing receiver infrastructure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Ministerial correspondence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PENDING</w:t>
            </w:r>
          </w:p>
        </w:tc>
      </w:tr>
    </w:tbl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36"/>
        </w:rPr>
        <w:t xml:space="preserve">TIER 5 -- SUMMIT TECHNOLOGY LEADERS</w:t>
      </w:r>
    </w:p>
    <w:tbl>
      <w:tblPr>
        <w:tblW w:w="5000" w:type="pct"/>
      </w:tblPr>
      <w:tblGrid>
        <w:gridCol w:w="1504"/>
        <w:gridCol w:w="1504"/>
        <w:gridCol w:w="1504"/>
        <w:gridCol w:w="1504"/>
        <w:gridCol w:w="1504"/>
        <w:gridCol w:w="1504"/>
      </w:tblGrid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#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Name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Position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EX555 Mapping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Contact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Email Status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29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Christian Weedbrook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CEO, Xanadu Quantum Technologies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Quantum output calibration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CEO office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PENDING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30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Aidan Gomez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CEO, Cohere AI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Sovereign AI receiver layer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CEO office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PENDING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31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Daniel Goldberg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CEO, Telesat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ISR output calibration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CEO office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PENDING</w:t>
            </w:r>
          </w:p>
        </w:tc>
      </w:tr>
    </w:tbl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36"/>
        </w:rPr>
        <w:t>NOTES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THREE-LINK RULE applied to all emails: each email references exactly three supporting documents.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Leslyn Lewis CORRECTED from Ben Lobb (Poilievre IV reshuffle, June 2026).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Dane Lloyd confirmed as Opposition National Security Advisor + SECU committee member (Parkland, Alberta).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Don Davies holds Defence + Industry + NR + Finance + Labour critic portfolios -- highest cross-portfolio alignment in NDP caucus.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Anita Anand moved from Innovation to Foreign Affairs -- still relevant for UAP file from foreign affairs angle.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SRSR committee next study begins September 22, 2026 -- brief submission window open.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Canada Investment Summit LIVE September 14-15, 2026 (Toronto) -- immediate urgency.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Erik ZOOM call 1PM MST September 16, 2026 -- separate track.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EX555 // TARGET LIST MASTER COMPILE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0906 RCAF Z SEP 15 2026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DEL 32</w:t>
      </w:r>
    </w:p>
    <w:sectPr>
      <w:pgSz w:w="11906" w:h="16838"/>
      <w:pgMar w:top="1440" w:right="1800" w:bottom="1440" w:left="1800" w:header="851" w:footer="992" w:gutter="0"/>
      <w:docGrid w:type="lines" w:linePitch="312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balanceSingleByteDoubleByteWidth/>
    <w:ulTrailSpace/>
    <w:doNotExpandShiftReturn/>
    <w:compatSetting w:name="overrideTableStyleFontSizeAndJustification" w:uri="http://schemas.microsoft.com/office/word" w:val="1"/>
    <w:compatSetting w:name="compatibilityMode" w:uri="http://schemas.microsoft.com/office/word" w:val="16"/>
  </w:compat>
</w:settings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pPr>
      <w:spacing w:before="0" w:beforeLines="0" w:after="0" w:afterLines="0" w:line="240"/>
      <w:jc w:val="both"/>
    </w:pPr>
    <w:rPr>
      <w:rFonts w:ascii="Calibri" w:hAnsi="Calibri" w:eastAsia="等线" w:cs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black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black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black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black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Company/>
  <properties:Application/>
  <properties:AppVersion>1.1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/>
  <cp:lastModifiedBy/>
</cp:coreProperties>
</file>