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EX555 Outreach -- Tier 1</w:t>
      </w:r>
    </w:p>
    <w:p>
      <w:pPr>
        <w:pStyle w:val="Heading2"/>
        <w:spacing w:line="288" w:lineRule="auto"/>
        <w:ind/>
        <w:jc w:val="left"/>
      </w:pPr>
      <w:r>
        <w:rPr>
          <w:rFonts w:hint="eastAsia" w:ascii="微软雅黑" w:hAnsi="微软雅黑" w:eastAsia="微软雅黑"/>
          <w:b/>
          <w:noProof/>
          <w:sz w:val="36"/>
        </w:rPr>
        <w:t xml:space="preserve">The Honourable Evan Solomon, Minister of Artificial Intelligence and Digital Innovation</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Office of the Minister of Artificial Intelligence and Digital Innovation</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15, 2026</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EX555 -- The Missing Pillar of Canada's Sovereign AI Strategy</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noProof/>
          <w:sz w:val="24"/>
        </w:rPr>
        <w:t xml:space="preserve">Minister Solomon,</w:t>
      </w:r>
    </w:p>
    <w:p>
      <w:pPr>
        <w:spacing w:line="288" w:lineRule="auto"/>
        <w:ind/>
        <w:jc w:val="both"/>
      </w:pPr>
      <w:r>
        <w:rPr>
          <w:rFonts w:hint="eastAsia" w:ascii="微软雅黑" w:hAnsi="微软雅黑" w:eastAsia="微软雅黑"/>
          <w:noProof/>
          <w:sz w:val="24"/>
        </w:rPr>
        <w:t xml:space="preserve">You have defined sovereign AI as Canadian data, Canadian compute, Canadian models. Your AI Strategy Task Force and your Empire Club address on AI and data sovereignty have established Canada's position as a nation that will not allow its technological future to be determined by foreign systems.</w:t>
      </w:r>
    </w:p>
    <w:p>
      <w:pPr>
        <w:spacing w:line="288" w:lineRule="auto"/>
        <w:ind/>
        <w:jc w:val="both"/>
      </w:pPr>
      <w:r>
        <w:rPr>
          <w:rFonts w:hint="eastAsia" w:ascii="微软雅黑" w:hAnsi="微软雅黑" w:eastAsia="微软雅黑"/>
          <w:noProof/>
          <w:sz w:val="24"/>
        </w:rPr>
        <w:t xml:space="preserve">I am writing to add the third pillar: </w:t>
      </w:r>
      <w:r>
        <w:rPr>
          <w:rFonts w:hint="eastAsia" w:ascii="微软雅黑" w:hAnsi="微软雅黑" w:eastAsia="微软雅黑"/>
          <w:b/>
          <w:noProof/>
          <w:sz w:val="24"/>
        </w:rPr>
        <w:t xml:space="preserve">output sovereignty.</w:t>
      </w:r>
    </w:p>
    <w:p>
      <w:pPr>
        <w:spacing w:line="288" w:lineRule="auto"/>
        <w:ind/>
        <w:jc w:val="both"/>
      </w:pPr>
      <w:r>
        <w:rPr>
          <w:rFonts w:hint="eastAsia" w:ascii="微软雅黑" w:hAnsi="微软雅黑" w:eastAsia="微软雅黑"/>
          <w:noProof/>
          <w:sz w:val="24"/>
        </w:rPr>
        <w:t xml:space="preserve">Data sovereignty ensures the inputs are Canadian. Compute sovereignty ensures the infrastructure is Canadian. Output sovereignty ensures that what Canadian AI systems produce is </w:t>
      </w:r>
      <w:r>
        <w:rPr>
          <w:rFonts w:hint="eastAsia" w:ascii="微软雅黑" w:hAnsi="微软雅黑" w:eastAsia="微软雅黑"/>
          <w:b/>
          <w:noProof/>
          <w:sz w:val="24"/>
        </w:rPr>
        <w:t xml:space="preserve">received, calibrated, and compiled within Canadian sovereign frameworks.</w:t>
      </w:r>
    </w:p>
    <w:p>
      <w:pPr>
        <w:spacing w:line="288" w:lineRule="auto"/>
        <w:ind/>
        <w:jc w:val="both"/>
      </w:pPr>
      <w:r>
        <w:rPr>
          <w:rFonts w:hint="eastAsia" w:ascii="微软雅黑" w:hAnsi="微软雅黑" w:eastAsia="微软雅黑"/>
          <w:noProof/>
          <w:sz w:val="24"/>
        </w:rPr>
        <w:t xml:space="preserve">Without output sovereignty, Canadian AI systems will produce outputs that foreign systems can interpret but Canadian government systems cannot. The transmitter will be Canadian. The receiver will not.</w:t>
      </w:r>
    </w:p>
    <w:p>
      <w:pPr>
        <w:spacing w:line="288" w:lineRule="auto"/>
        <w:ind/>
        <w:jc w:val="both"/>
      </w:pPr>
      <w:r>
        <w:rPr>
          <w:rFonts w:hint="eastAsia" w:ascii="微软雅黑" w:hAnsi="微软雅黑" w:eastAsia="微软雅黑"/>
          <w:noProof/>
          <w:sz w:val="24"/>
        </w:rPr>
        <w:t xml:space="preserve">EX555 is the receiver calibration framework that closes this gap.</w:t>
      </w:r>
    </w:p>
    <w:p>
      <w:pPr>
        <w:spacing w:line="288" w:lineRule="auto"/>
        <w:ind/>
        <w:jc w:val="both"/>
      </w:pPr>
      <w:r>
        <w:rPr>
          <w:rFonts w:hint="eastAsia" w:ascii="微软雅黑" w:hAnsi="微软雅黑" w:eastAsia="微软雅黑"/>
          <w:b/>
          <w:noProof/>
          <w:sz w:val="24"/>
        </w:rPr>
        <w:t xml:space="preserve">What EX555 does:</w:t>
      </w:r>
    </w:p>
    <w:p>
      <w:pPr>
        <w:spacing w:line="288" w:lineRule="auto"/>
        <w:ind/>
        <w:jc w:val="both"/>
      </w:pPr>
      <w:r>
        <w:rPr>
          <w:rFonts w:hint="eastAsia" w:ascii="微软雅黑" w:hAnsi="微软雅黑" w:eastAsia="微软雅黑"/>
          <w:noProof/>
          <w:sz w:val="24"/>
        </w:rPr>
        <w:t xml:space="preserve">EX555 is a five-stage receiver calibration protocol -- Receive, Register, Bind, Calibrate, Compile -- designed to ensure that frontier technology outputs are captured, classified, cross-referenced, assessed for signal fidelity, and compiled into structured sovereign decision-making products.</w:t>
      </w:r>
    </w:p>
    <w:p>
      <w:pPr>
        <w:spacing w:line="288" w:lineRule="auto"/>
        <w:ind/>
        <w:jc w:val="both"/>
      </w:pPr>
      <w:r>
        <w:rPr>
          <w:rFonts w:hint="eastAsia" w:ascii="微软雅黑" w:hAnsi="微软雅黑" w:eastAsia="微软雅黑"/>
          <w:noProof/>
          <w:sz w:val="24"/>
        </w:rPr>
        <w:t xml:space="preserve">It is technology-agnostic. It applies to AI outputs, quantum computational results, space-based ISR data, and UAP reports alike. It is open-source. It is Canadian-developed.</w:t>
      </w:r>
    </w:p>
    <w:p>
      <w:pPr>
        <w:spacing w:line="288" w:lineRule="auto"/>
        <w:ind/>
        <w:jc w:val="both"/>
      </w:pPr>
      <w:r>
        <w:rPr>
          <w:rFonts w:hint="eastAsia" w:ascii="微软雅黑" w:hAnsi="微软雅黑" w:eastAsia="微软雅黑"/>
          <w:b/>
          <w:noProof/>
          <w:sz w:val="24"/>
        </w:rPr>
        <w:t xml:space="preserve">Where it maps to your mandate:</w:t>
      </w:r>
    </w:p>
    <w:p>
      <w:pPr>
        <w:spacing w:line="288" w:lineRule="auto"/>
        <w:ind/>
        <w:jc w:val="both"/>
      </w:pPr>
      <w:r>
        <w:rPr>
          <w:rFonts w:hint="eastAsia" w:ascii="微软雅黑" w:hAnsi="微软雅黑" w:eastAsia="微软雅黑"/>
          <w:noProof/>
          <w:sz w:val="24"/>
        </w:rPr>
        <w:t xml:space="preserve">The AI for All national strategy requires a receiver layer for the AI outputs it generates. EX555 is that layer.</w:t>
      </w:r>
    </w:p>
    <w:p>
      <w:pPr>
        <w:numPr>
          <w:ilvl w:val="0"/>
          <w:numId w:val="1"/>
        </w:numPr>
        <w:spacing w:line="288" w:lineRule="auto"/>
        <w:ind/>
        <w:jc w:val="both"/>
        <w:rPr/>
      </w:pPr>
      <w:r>
        <w:rPr>
          <w:rFonts w:hint="eastAsia" w:ascii="微软雅黑" w:hAnsi="微软雅黑" w:eastAsia="微软雅黑"/>
          <w:noProof/>
          <w:sz w:val="24"/>
        </w:rPr>
        <w:t xml:space="preserve">The </w:t>
      </w:r>
      <m:oMath>
        <m:r>
          <m:t>14.5BAlbertaDataCentreClusterwillproduceAIcomputeoutputsthatexceedanyexistinggovernmentreceivingcapacity.EX555providesthecalibrationarchitecture.</m:t>
        </m:r>
      </m:oMath>
    </w:p>
    <w:p>
      <w:pPr>
        <w:spacing w:line="288" w:lineRule="auto"/>
        <w:ind/>
        <w:jc w:val="both"/>
      </w:pPr>
      <w:r>
        <w:rPr>
          <w:rFonts w:hint="eastAsia" w:ascii="微软雅黑" w:hAnsi="微软雅黑" w:eastAsia="微软雅黑"/>
          <w:noProof/>
          <w:sz w:val="24"/>
        </w:rPr>
        <w:t xml:space="preserve">The Investment Canada Act now subjects AI acquisitions to net benefit review. Output sovereignty is the framework for assessing whether a foreign acquisition preserves Canadian receiving capacity.</w:t>
      </w:r>
    </w:p>
    <w:p>
      <w:pPr>
        <w:spacing w:line="288" w:lineRule="auto"/>
        <w:ind/>
        <w:jc w:val="both"/>
      </w:pPr>
      <w:r>
        <w:rPr>
          <w:rFonts w:hint="eastAsia" w:ascii="微软雅黑" w:hAnsi="微软雅黑" w:eastAsia="微软雅黑"/>
          <w:b/>
          <w:noProof/>
          <w:sz w:val="24"/>
        </w:rPr>
        <w:t xml:space="preserve">What I am asking:</w:t>
      </w:r>
    </w:p>
    <w:p>
      <w:pPr>
        <w:spacing w:line="288" w:lineRule="auto"/>
        <w:ind/>
        <w:jc w:val="both"/>
      </w:pPr>
      <w:r>
        <w:rPr>
          <w:rFonts w:hint="eastAsia" w:ascii="微软雅黑" w:hAnsi="微软雅黑" w:eastAsia="微软雅黑"/>
          <w:noProof/>
          <w:sz w:val="24"/>
        </w:rPr>
        <w:t xml:space="preserve">That your office review EX555 as the third pillar of the sovereign AI stack -- output sovereignty -- and consider its integration into the AI Strategy Task Force's work plan.</w:t>
      </w:r>
    </w:p>
    <w:p>
      <w:pPr>
        <w:spacing w:line="288" w:lineRule="auto"/>
        <w:ind/>
        <w:jc w:val="both"/>
      </w:pPr>
      <w:r>
        <w:rPr>
          <w:rFonts w:hint="eastAsia" w:ascii="微软雅黑" w:hAnsi="微软雅黑" w:eastAsia="微软雅黑"/>
          <w:noProof/>
          <w:sz w:val="24"/>
        </w:rPr>
        <w:t xml:space="preserve">The full EX555 document is available here:</w:t>
      </w:r>
    </w:p>
    <w:p>
      <w:pPr>
        <w:numPr>
          <w:ilvl w:val="0"/>
          <w:numId w:val="2"/>
        </w:numPr>
        <w:spacing w:line="288" w:lineRule="auto"/>
        <w:ind/>
        <w:jc w:val="both"/>
        <w:rPr/>
      </w:pPr>
      <w:r>
        <w:rPr>
          <w:rFonts w:hint="eastAsia" w:ascii="微软雅黑" w:hAnsi="微软雅黑" w:eastAsia="微软雅黑"/>
          <w:noProof/>
          <w:sz w:val="24"/>
        </w:rPr>
        <w:t xml:space="preserve">EX555 Canadian Sovereign Receiver Calibration Framework (this document)</w:t>
      </w:r>
    </w:p>
    <w:p>
      <w:pPr>
        <w:numPr>
          <w:ilvl w:val="0"/>
          <w:numId w:val="2"/>
        </w:numPr>
        <w:spacing w:line="288" w:lineRule="auto"/>
        <w:ind/>
        <w:jc w:val="both"/>
        <w:rPr/>
      </w:pPr>
      <w:r>
        <w:rPr>
          <w:rFonts w:hint="eastAsia" w:ascii="微软雅黑" w:hAnsi="微软雅黑" w:eastAsia="微软雅黑"/>
          <w:noProof/>
          <w:sz w:val="24"/>
        </w:rPr>
        <w:t xml:space="preserve">The Science of Ufology 1.0 (ISBN: KDP B0HJQXPNSV) -- foundational receiver calibration theory</w:t>
      </w:r>
    </w:p>
    <w:p>
      <w:pPr>
        <w:numPr>
          <w:ilvl w:val="0"/>
          <w:numId w:val="2"/>
        </w:numPr>
        <w:spacing w:line="288" w:lineRule="auto"/>
        <w:ind/>
        <w:jc w:val="both"/>
        <w:rPr/>
      </w:pPr>
      <w:r>
        <w:rPr>
          <w:rFonts w:hint="eastAsia" w:ascii="微软雅黑" w:hAnsi="微软雅黑" w:eastAsia="微软雅黑"/>
          <w:noProof/>
          <w:sz w:val="24"/>
        </w:rPr>
        <w:t xml:space="preserve">BAC++ Reference Guide v2.53 -- open-source protocol specification</w:t>
      </w:r>
    </w:p>
    <w:p>
      <w:pPr>
        <w:spacing w:line="288" w:lineRule="auto"/>
        <w:ind/>
        <w:jc w:val="both"/>
      </w:pPr>
      <w:r>
        <w:rPr>
          <w:rFonts w:hint="eastAsia" w:ascii="微软雅黑" w:hAnsi="微软雅黑" w:eastAsia="微软雅黑"/>
          <w:noProof/>
          <w:sz w:val="24"/>
        </w:rPr>
        <w:t xml:space="preserve">I am available to brief your office at any time. I am in Didsbury, Alberta, and can travel to Ottawa on 24 hours' notice.</w:t>
      </w:r>
    </w:p>
    <w:p>
      <w:pPr>
        <w:spacing w:line="288" w:lineRule="auto"/>
        <w:ind/>
        <w:jc w:val="both"/>
      </w:pPr>
      <w:r>
        <w:rPr>
          <w:rFonts w:hint="eastAsia" w:ascii="微软雅黑" w:hAnsi="微软雅黑" w:eastAsia="微软雅黑"/>
          <w:noProof/>
          <w:sz w:val="24"/>
        </w:rPr>
        <w:t>Respectfully,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EX555 // CANADIAN SOVEREIGN RECEIVER CALIBRATION FRAMEWORK</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