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Outreach -- Tier 2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Adam Chambers, Conservative MP, Shadow Minister for Innovation, Science and Industry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Office of Adam Chambers, MP, Simcoe North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From:</w:t>
      </w:r>
      <w:r>
        <w:rPr>
          <w:rFonts w:hint="eastAsia" w:ascii="微软雅黑" w:hAnsi="微软雅黑" w:eastAsia="微软雅黑"/>
          <w:noProof/>
          <w:sz w:val="24"/>
        </w:rPr>
        <w:t xml:space="preserve"> Evan Svendsen,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Date:</w:t>
      </w:r>
      <w:r>
        <w:rPr>
          <w:rFonts w:hint="eastAsia" w:ascii="微软雅黑" w:hAnsi="微软雅黑" w:eastAsia="微软雅黑"/>
          <w:noProof/>
          <w:sz w:val="24"/>
        </w:rPr>
        <w:t xml:space="preserve"> September 15,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Subject:</w:t>
      </w:r>
      <w:r>
        <w:rPr>
          <w:rFonts w:hint="eastAsia" w:ascii="微软雅黑" w:hAnsi="微软雅黑" w:eastAsia="微软雅黑"/>
          <w:noProof/>
          <w:sz w:val="24"/>
        </w:rPr>
        <w:t xml:space="preserve"> EX555 -- Canadian Innovation Receiving Infrastructure for the $100B Frontier Technology Pipeline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Classification:</w:t>
      </w:r>
      <w:r>
        <w:rPr>
          <w:rFonts w:hint="eastAsia" w:ascii="微软雅黑" w:hAnsi="微软雅黑" w:eastAsia="微软雅黑"/>
          <w:noProof/>
          <w:sz w:val="24"/>
        </w:rPr>
        <w:t xml:space="preserve">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Mr. Chambers,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 the Shadow Minister for Innovation, Science and Industry, you are responsible for holding the government accountable for the return on its innovation investments. Canada is investing over $100 billion in frontier technology through the Canada Investment Summit, the Defence Industrial Strategy, and the Sovereign AI strategy.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writing to identify a structural gap in the return on those investments: </w:t>
      </w:r>
      <w:r>
        <w:rPr>
          <w:rFonts w:hint="eastAsia" w:ascii="微软雅黑" w:hAnsi="微软雅黑" w:eastAsia="微软雅黑"/>
          <w:b/>
          <w:noProof/>
          <w:sz w:val="24"/>
        </w:rPr>
        <w:t xml:space="preserve">the government has no receiving infrastructure for the outputs these investments will produce.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Innovation investment without receiving infrastructure is investment at a loss. Canada funds the transmitter. It does not fund the receiver. The result: frontier technology outputs that are either misclassified, ignored, or lost -- and sovereign investment value that is degraded because the receiving infrastructure does not match the producing infrastructure.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EX555 is the receiving infrastructure.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It is a five-stage receiver calibration protocol (Receive, Register, Bind, Calibrate, Compile) that ensures Canadian innovation investments produce calibrated, verifiable, and sovereign outputs.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innovation accountability argument: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the government invests $14.5B in an Alberta AI data centre, $7.2B in a Telesat satellite constellation, and $6.6B in a Defence Industrial Strategy, Canadians deserve to know that the outputs of those investments are being received and acted upon by government -- not lost in the gap between what the technology produces and what the government can process.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provides the framework for that accountability. As Shadow Minister for Innovation, you are positioned to ask the government: where is the receiving infrastructure for the outputs you are investing in?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Three links: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Canada Investment Summit Prospectus (167 projects, </w:t>
      </w:r>
      <m:oMath>
        <m:r>
          <m:t>100B+ininvestment)</m:t>
        </m:r>
      </m:oMath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SRSR Committee Study: Canada's Dual Use and Defence Research Needs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brief your office at any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Respectfully,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CANADIAN SOVEREIGN RECEIVER CALIBRATION FRAMEWORK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