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Outreach -- Tier 3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Elizabeth May, Green Party Leader, Sole Green MP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To:</w:t>
      </w:r>
      <w:r>
        <w:rPr>
          <w:rFonts w:hint="eastAsia" w:ascii="微软雅黑" w:hAnsi="微软雅黑" w:eastAsia="微软雅黑"/>
          <w:noProof/>
          <w:sz w:val="24"/>
        </w:rPr>
        <w:t xml:space="preserve"> Office of Elizabeth May, MP, Saanich--Gulf Islands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From:</w:t>
      </w:r>
      <w:r>
        <w:rPr>
          <w:rFonts w:hint="eastAsia" w:ascii="微软雅黑" w:hAnsi="微软雅黑" w:eastAsia="微软雅黑"/>
          <w:noProof/>
          <w:sz w:val="24"/>
        </w:rPr>
        <w:t xml:space="preserve"> Evan Svendsen, 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Date:</w:t>
      </w:r>
      <w:r>
        <w:rPr>
          <w:rFonts w:hint="eastAsia" w:ascii="微软雅黑" w:hAnsi="微软雅黑" w:eastAsia="微软雅黑"/>
          <w:noProof/>
          <w:sz w:val="24"/>
        </w:rPr>
        <w:t xml:space="preserve"> September 15,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Subject:</w:t>
      </w:r>
      <w:r>
        <w:rPr>
          <w:rFonts w:hint="eastAsia" w:ascii="微软雅黑" w:hAnsi="微软雅黑" w:eastAsia="微软雅黑"/>
          <w:noProof/>
          <w:sz w:val="24"/>
        </w:rPr>
        <w:t xml:space="preserve"> EX555 -- Scientific Integrity in Government Receiving Infrastructure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Classification:</w:t>
      </w:r>
      <w:r>
        <w:rPr>
          <w:rFonts w:hint="eastAsia" w:ascii="微软雅黑" w:hAnsi="微软雅黑" w:eastAsia="微软雅黑"/>
          <w:noProof/>
          <w:sz w:val="24"/>
        </w:rPr>
        <w:t xml:space="preserve">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Ms. May,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have been one of Parliament's most consistent advocates for scientific integrity in government decision-making. The Sky Canada Project -- the federal UAP study led by Chief Science Advisor Mona Nemer -- produced a final report in July 2025 recommending a dedicated federal UAP reporting body. There has been no parliamentary action since. The file has no champion.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writing to ask you to consider that file -- and the broader structural gap it represents.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Sky Canada Project identified a specific scientific gap: Canada has no framework for receiving, classifying, and acting on UAP reports. But the same gap exists across every frontier technology sector. AI, quantum computing, space-based sensors -- all produce outputs that existing government classification and verification systems are not designed to process.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is a receiver calibration framework that closes this gap. It is a five-stage protocol (Receive, Register, Bind, Calibrate, Compile) that ensures anomalous outputs from any source are captured, cross-referenced, assessed, and compiled into structured decision-making products.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UAP file is the most visible entry point.</w:t>
      </w:r>
      <w:r>
        <w:rPr>
          <w:rFonts w:hint="eastAsia" w:ascii="微软雅黑" w:hAnsi="微软雅黑" w:eastAsia="微软雅黑"/>
          <w:noProof/>
          <w:sz w:val="24"/>
        </w:rPr>
        <w:t xml:space="preserve"> The Sky Canada report is a year old. The recommendation is dormant. You have the parliamentary standing and the scientific integrity record to ask the government: what has been done since the Chief Science Advisor recommended action?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What I am asking: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you consider raising the Sky Canada Project's dormant recommendation in House proceedings.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you review EX555 as the implementation architecture for a federal UAP receiving capability.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the Green Party position on scientific integrity in government include the requirement for receiver infrastructure that matches the complexity of the outputs government must process.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Three links: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EX555 Canadian Sovereign Receiver Calibration Framework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Sky Canada Project Final Report (Chief Science Advisor, July 2025)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Science of Ufology 1.0 (ISBN: KDP B0HJQXPNSV)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available to brief you at any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Respectfully,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// CANADIAN SOVEREIGN RECEIVER CALIBRATION FRAMEWORK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