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 xml:space="preserve">SUBJECT: Your office with Galileo — and the 80-year record proving why he was alone in that room</w:t>
      </w:r>
    </w:p>
    <w:p>
      <w:pPr>
        <w:spacing w:line="288" w:lineRule="auto"/>
        <w:ind/>
        <w:jc w:val="both"/>
      </w:pPr>
      <w:r>
        <w:rPr>
          <w:rFonts w:hint="eastAsia" w:ascii="微软雅黑" w:hAnsi="微软雅黑" w:eastAsia="微软雅黑"/>
          <w:noProof/>
          <w:sz w:val="24"/>
        </w:rPr>
        <w:t xml:space="preserve">Dear Dr. Loeb,</w:t>
      </w:r>
    </w:p>
    <w:p>
      <w:pPr>
        <w:spacing w:line="288" w:lineRule="auto"/>
        <w:ind/>
        <w:jc w:val="both"/>
      </w:pPr>
      <w:r>
        <w:rPr>
          <w:rFonts w:hint="eastAsia" w:ascii="微软雅黑" w:hAnsi="微软雅黑" w:eastAsia="微软雅黑"/>
          <w:noProof/>
          <w:sz w:val="24"/>
        </w:rPr>
        <w:t xml:space="preserve">My name is Evan Svendsen. I'm based in Edmonton, Alberta. I've just published a 615-page textbook called The Science of UFOLOGY: A Skeptom's Textbook for the Serious Study of the Unidentified. It is exactly what the subtitle says — a structured academic textbook, not a manifesto. Full color, 8.25×11, built for classroom use.</w:t>
      </w:r>
    </w:p>
    <w:p>
      <w:pPr>
        <w:spacing w:line="288" w:lineRule="auto"/>
        <w:ind/>
        <w:jc w:val="both"/>
      </w:pPr>
      <w:r>
        <w:rPr>
          <w:rFonts w:hint="eastAsia" w:ascii="微软雅黑" w:hAnsi="微软雅黑" w:eastAsia="微软雅黑"/>
          <w:noProof/>
          <w:sz w:val="24"/>
        </w:rPr>
        <w:t xml:space="preserve">I'm writing because you and I are making the same argument from different evidence bases.</w:t>
      </w:r>
    </w:p>
    <w:p>
      <w:pPr>
        <w:spacing w:line="288" w:lineRule="auto"/>
        <w:ind/>
        <w:jc w:val="both"/>
      </w:pPr>
      <w:r>
        <w:rPr>
          <w:rFonts w:hint="eastAsia" w:ascii="微软雅黑" w:hAnsi="微软雅黑" w:eastAsia="微软雅黑"/>
          <w:noProof/>
          <w:sz w:val="24"/>
        </w:rPr>
        <w:t xml:space="preserve">You argue that the scientific method requires us to look — and that the refusal to look is itself the tell. The Galileo Project exists because you installed the instruments. The data showed up. And the establishment treated you like Galileo.</w:t>
      </w:r>
    </w:p>
    <w:p>
      <w:pPr>
        <w:spacing w:line="288" w:lineRule="auto"/>
        <w:ind/>
        <w:jc w:val="both"/>
      </w:pPr>
      <w:r>
        <w:rPr>
          <w:rFonts w:hint="eastAsia" w:ascii="微软雅黑" w:hAnsi="微软雅黑" w:eastAsia="微软雅黑"/>
          <w:noProof/>
          <w:sz w:val="24"/>
        </w:rPr>
        <w:t xml:space="preserve">My book documents the other half: the 80-year institutional record proving that this refusal to look is not accidental. It is the mechanism. Project Sign recommended investigation — the recommendation was suppressed. Project Blue Book's own scientific consultant (Hynek) concluded the data warranted serious study — he was sidelined. The Condon Committee's own subreports contradicted Condon's conclusion — the conclusion was pre-written. The Robertson Panel's stated purpose was not to investigate but to "debunk" and reduce public interest. That is not science failing. That is communication failing — deliberately, repeatedly, and with full institutional weight.</w:t>
      </w:r>
    </w:p>
    <w:p>
      <w:pPr>
        <w:spacing w:line="288" w:lineRule="auto"/>
        <w:ind/>
        <w:jc w:val="both"/>
      </w:pPr>
      <w:r>
        <w:rPr>
          <w:rFonts w:hint="eastAsia" w:ascii="微软雅黑" w:hAnsi="微软雅黑" w:eastAsia="微软雅黑"/>
          <w:noProof/>
          <w:sz w:val="24"/>
        </w:rPr>
        <w:t xml:space="preserve">Your experience is not an outlier. It is the latest instance of an unbroken pattern.</w:t>
      </w:r>
    </w:p>
    <w:p>
      <w:pPr>
        <w:spacing w:line="288" w:lineRule="auto"/>
        <w:ind/>
        <w:jc w:val="both"/>
      </w:pPr>
      <w:r>
        <w:rPr>
          <w:rFonts w:hint="eastAsia" w:ascii="微软雅黑" w:hAnsi="微软雅黑" w:eastAsia="微软雅黑"/>
          <w:noProof/>
          <w:sz w:val="24"/>
        </w:rPr>
        <w:t xml:space="preserve">Where the book may be useful to you specifically:</w:t>
      </w:r>
    </w:p>
    <w:p>
      <w:pPr>
        <w:numPr>
          <w:ilvl w:val="0"/>
          <w:numId w:val="1"/>
        </w:numPr>
        <w:spacing w:line="288" w:lineRule="auto"/>
        <w:ind/>
        <w:jc w:val="both"/>
        <w:rPr/>
      </w:pPr>
    </w:p>
    <w:p>
      <w:pPr>
        <w:spacing w:line="288" w:lineRule="auto"/>
        <w:ind/>
        <w:jc w:val="both"/>
      </w:pPr>
      <w:r>
        <w:rPr>
          <w:rFonts w:hint="eastAsia" w:ascii="微软雅黑" w:hAnsi="微软雅黑" w:eastAsia="微软雅黑"/>
          <w:noProof/>
          <w:sz w:val="24"/>
        </w:rPr>
        <w:t xml:space="preserve">The taxonomy. The book contains a full observation-first classification framework — aerial phenomena by behavior, morphology, and sensor signature; close encounters including EM effects, physiological effects, and vehicle interference; and correlated multi-sensor anomalies. It is designed to go beyond Hynek (built for witness reports, not instrumented data) and beyond Vallee (embeds theoretical assumptions). If the Galileo Project's sensor data needs a classification schema that was built to handle exactly what your instruments capture, it's in there.</w:t>
      </w:r>
    </w:p>
    <w:p>
      <w:pPr>
        <w:numPr>
          <w:ilvl w:val="0"/>
          <w:numId w:val="1"/>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historical proof. Every time you cite the institutional resistance you've faced, you can point to Chapter 4 (The Robertson Panel), Chapter 5 (Project Blue Book), and Chapter 9 (The Condon Committee) for the documented proof that this is how the system works — not how it's broken, but how it works by design. The book gives you 80 years of ammunition in citable academic form.</w:t>
      </w:r>
    </w:p>
    <w:p>
      <w:pPr>
        <w:numPr>
          <w:ilvl w:val="0"/>
          <w:numId w:val="1"/>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curriculum argument. The book's central proposition is that ufology needs to be taught — not as belief, not as entertainment, but as a structured academic subject with observation methodology, classification, evidence standards, and institutional analysis. That is what the Galileo Project is already doing in practice. The textbook is the classroom version of what you've built in the field.</w:t>
      </w:r>
    </w:p>
    <w:p>
      <w:pPr>
        <w:numPr>
          <w:ilvl w:val="0"/>
          <w:numId w:val="1"/>
        </w:numPr>
        <w:spacing w:line="288" w:lineRule="auto"/>
        <w:ind/>
        <w:jc w:val="both"/>
        <w:rPr/>
      </w:pPr>
    </w:p>
    <w:p>
      <w:pPr>
        <w:spacing w:line="288" w:lineRule="auto"/>
        <w:ind/>
        <w:jc w:val="both"/>
      </w:pPr>
      <w:r>
        <w:rPr>
          <w:rFonts w:hint="eastAsia" w:ascii="微软雅黑" w:hAnsi="微软雅黑" w:eastAsia="微软雅黑"/>
          <w:noProof/>
          <w:sz w:val="24"/>
        </w:rPr>
        <w:t xml:space="preserve">The digital edition (clickable links, searchable) is available here:</w:t>
      </w:r>
    </w:p>
    <w:p>
      <w:pPr>
        <w:spacing w:line="288" w:lineRule="auto"/>
        <w:ind/>
        <w:jc w:val="both"/>
      </w:pPr>
      <w:r>
        <w:rPr>
          <w:rFonts w:hint="eastAsia" w:ascii="微软雅黑" w:hAnsi="微软雅黑" w:eastAsia="微软雅黑"/>
          <w:noProof/>
          <w:sz w:val="24"/>
        </w:rPr>
        <w:t xml:space="preserve">[LINK TO PAYHIP — Evan will insert]</w:t>
      </w:r>
    </w:p>
    <w:p>
      <w:pPr>
        <w:spacing w:line="288" w:lineRule="auto"/>
        <w:ind/>
        <w:jc w:val="both"/>
      </w:pPr>
      <w:r>
        <w:rPr>
          <w:rFonts w:hint="eastAsia" w:ascii="微软雅黑" w:hAnsi="微软雅黑" w:eastAsia="微软雅黑"/>
          <w:noProof/>
          <w:sz w:val="24"/>
        </w:rPr>
        <w:t xml:space="preserve">I will also attach a PDF copy to this email. No obligation, no ask — just the book, because the data belongs in more hands than the ones institutions have allowed to hold it.</w:t>
      </w:r>
    </w:p>
    <w:p>
      <w:pPr>
        <w:spacing w:line="288" w:lineRule="auto"/>
        <w:ind/>
        <w:jc w:val="both"/>
      </w:pPr>
      <w:r>
        <w:rPr>
          <w:rFonts w:hint="eastAsia" w:ascii="微软雅黑" w:hAnsi="微软雅黑" w:eastAsia="微软雅黑"/>
          <w:noProof/>
          <w:sz w:val="24"/>
        </w:rPr>
        <w:t>Respectfully,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Edmonton, Alberta</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