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$552 billion to rename New Mexico — the cost calculation nobody published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Trip,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In Depth exists because some stories require more than a headline. This is one of them.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Trump proposed renaming New Mexico to New America. The national conversation is about whether it's offensive or a distraction. Nobody calculated the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did. Ten tiers. Every variable listed. Every assumption explicit.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Tier 5 alone — business disruption along I-40 and I-25 supply chains — hits </w:t>
      </w:r>
      <m:oMath>
        <m:r>
          <m:t>195.8billion.Tier6—thedecadewheretwonamesrunsimultaneouslyacrosseverysysteminAmerica—addsanother</m:t>
        </m:r>
      </m:oMath>
      <w:r>
        <w:rPr>
          <w:rFonts w:hint="eastAsia" w:ascii="微软雅黑" w:hAnsi="微软雅黑" w:eastAsia="微软雅黑"/>
          <w:noProof/>
          <w:sz w:val="24"/>
        </w:rPr>
        <w:t xml:space="preserve">104 billion. Tier 8 — 200,000 software developers diverted from productive work — is </w:t>
      </w:r>
      <m:oMath>
        <m:r>
          <m:t>152.5billioninopportunitycost.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These are not abstract numbers. These are the externalized costs of a presidential social media post that the taxpayer absorbs.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President branded himself as a businessman. A businessman who didn't run the numbers before opening his mouth. That's not opinion — it's arithmetic.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The methodology is transparent. This is open for review.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in Alberta, Canada. No partisan stake.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