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$552 billion cost to rename New Mexico — the math nobody published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Pat,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Political Report covers state policy. Here is the policy cost nobody calculated.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Trump proposed renaming New Mexico to New America. The entire national conversation is about whether it's offensive or a distraction. Nobody asked: what does it cost?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Ten tiers of cost. 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Mexico absorbs Tier 7 directly — </w:t>
      </w:r>
      <m:oMath>
        <m:r>
          <m:t>13billioninGDPimpact.Thestate'sbusinesscorridoralongI-40andI-25carriesTier5disruption—</m:t>
        </m:r>
      </m:oMath>
      <w:r>
        <w:rPr>
          <w:rFonts w:hint="eastAsia" w:ascii="微软雅黑" w:hAnsi="微软雅黑" w:eastAsia="微软雅黑"/>
          <w:noProof/>
          <w:sz w:val="24"/>
        </w:rPr>
        <w:t xml:space="preserve">195.8 billion nationally. The decade of dual-system operation in Tier 6 — </w:t>
      </w:r>
      <m:oMath>
        <m:r>
          <m:t>104billion—meansNewMexicobusinessesoperateunderlegalnameambiguityforyears.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variable is replaceable. If any assumption is wrong, swap it and recalculate.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partisan stake. I'm in Alberta, Canada.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