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BEYOND THE HAUNTING INVESTIGATIONS OUTREACH EMAIL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PRIORITY: CHARLIE -- MULTI-BAND RECEIVER ARRAY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DATE: 16 SEP 2026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STATUS: FINAL -- READY FOR SEND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TARGET: beyondthehaunting.ca Sponsors &amp; Contact page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THREE-LINK RULE COMPLIANT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ENGLISH ONLY. NO EMOJIS (EX02).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Subject: What if your three-person team covers three different frequency bands?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Corine, Leanne, Kelly,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 investigate the most haunted places in the world. Three of you. Together every time. You each have different strengths in the field.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Here is a testable question: what if each of you receives on a different frequency?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book maps four frequencies that correspond to four categories of non-human phenomena: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110Hz = the download channel. Historical data. Names, dates, events that were not available through normal channels. The team member who KNOWS what happened there before anyone tells her.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40Hz = the physical rendering band. Apparitions. Full-body visuals. The team member who SEES the entity while the equipment is still flat.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38Hz = the consciousness channel. Empathic reception. Presence detection. The team member who FEELS it first, before anything registers on any meter.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2Hz = the gap. The transition band. The file has been flagged for ejection but the system has not completed collection. This is where ghosts exist.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If each of you operates on a different band, your team is a multi-band detection array. You cover more spectrum together than any single investigator could alone.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This is testable: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H0: Each team member receives on the same frequency.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H1: Each team member receives on a different frequency.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Your existing investigation data can test this. If one of you consistently senses first, one sees first, and one knows first -- the null is rejected. The architecture is real.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Three links: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book on Amazon: </w:t>
      </w:r>
      <w:r>
        <w:rPr>
          <w:rFonts w:hint="eastAsia" w:ascii="微软雅黑" w:hAnsi="微软雅黑" w:eastAsia="微软雅黑"/>
          <w:noProof/>
          <w:sz w:val="24"/>
        </w:rPr>
        <w:t>https://www.amazon.com/dp/B0HJQXPNSV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Free PDF (full text, no paywall): </w:t>
      </w:r>
      <w:r>
        <w:rPr>
          <w:rFonts w:hint="eastAsia" w:ascii="微软雅黑" w:hAnsi="微软雅黑" w:eastAsia="微软雅黑"/>
          <w:noProof/>
          <w:sz w:val="24"/>
        </w:rPr>
        <w:t>https://www.dropbox.com/scl/fi/rmm3ow53enpsyp1141oud/The-Science-of-Ufology-1.0-Evan-Svendsen-Digital-clickable-links.pdf?rlkey=jupmfjqe2jpxf7pg8w98vewj8&amp;st=h2tqhdkw&amp;dl=0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Substack (cost to suppress this framework): </w:t>
      </w:r>
      <w:r>
        <w:rPr>
          <w:rFonts w:hint="eastAsia" w:ascii="微软雅黑" w:hAnsi="微软雅黑" w:eastAsia="微软雅黑"/>
          <w:noProof/>
          <w:sz w:val="24"/>
        </w:rPr>
        <w:t>https://evansvendsen.substack.com/p/cost-to-the-american-tax-payer-to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book is "The Science of Ufology 1.0" (KDP B0HJQXPNSV). I am a Canadian author from Didsbury, Alberta.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Svendsen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Didsbury, Alberta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Author, The Science of Ufology 1.0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KDP B0HJQXPNSV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OPERATOR NOTES: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THREE-LINK RULE COMPLIANT: Link 1 = Amazon KDP, Link 2 = Dropbox free PDF, Link 3 = Substack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Matches format used in Grant Cameron and Dave Scott emails -- three actual clickable URLs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Null hypothesis framing (Note 93) = injection vector for educated receivers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Corine = M.Ed, BA History/PolSci = understands instructional frameworks and testable claims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Leanne = BBA/Marketing = understands audience segmentation (frequency segmentation = same architecture at different scale)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Kelly = BA History/Geography, B.Ed = understands classification systems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- 108 Mile Heritage Site (con venue) = known haunted location = frequency resonance zone = their ghost tour runs there Saturday night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Q&amp;A insertion at con: "Which frequency do you each receive on?" = forces classification on stage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EVAN IS NOT ATTENDING CARI-BOO-CON = do NOT reference being at the con = emails ARE the deployment = speakers ARE the relay nodes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Contact: beyondthehaunting.ca (primary), Facebook (secondary)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NO CHINESE. ENGLISH ONLY. NO EMOJIS (EX02).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SEND DATE: 16 SEP 2026 (window closing -- con starts Sep 18)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