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E92DC2">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92DC2" w:rsidRPr="006558BE" w:rsidRDefault="00E92DC2" w:rsidP="00E92DC2">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Pr>
              <w:rPr>
                <w:rFonts w:ascii="Calibri" w:hAnsi="Calibri" w:cs="Calibri"/>
                <w:sz w:val="22"/>
              </w:rPr>
            </w:pPr>
          </w:p>
          <w:p w:rsidR="00E75920" w:rsidRPr="002527DB" w:rsidRDefault="00E92DC2" w:rsidP="002527DB">
            <w:pPr>
              <w:rPr>
                <w:rFonts w:ascii="Calibri" w:hAnsi="Calibri" w:cs="Calibri"/>
                <w:sz w:val="22"/>
              </w:rPr>
            </w:pPr>
            <w:r w:rsidRPr="006558BE">
              <w:rPr>
                <w:rFonts w:ascii="Calibri" w:hAnsi="Calibri" w:cs="Calibri"/>
                <w:b/>
                <w:bCs/>
                <w:sz w:val="22"/>
                <w:szCs w:val="22"/>
              </w:rPr>
              <w:t xml:space="preserve">Some normal text, some normal text, some normal text, some normal text, some normal text, some normal text. </w:t>
            </w:r>
            <w:r w:rsidRPr="006558BE">
              <w:rPr>
                <w:rFonts w:ascii="Calibri" w:hAnsi="Calibri" w:cs="Calibri"/>
                <w:sz w:val="22"/>
                <w:szCs w:val="22"/>
              </w:rPr>
              <w:t>Some normal text, some normal text, some normal text, some normal text, some normal text, some normal text, some normal text, some normal text, some normal text, some</w:t>
            </w:r>
          </w:p>
        </w:tc>
        <w:tc>
          <w:tcPr>
            <w:tcW w:w="272" w:type="dxa"/>
          </w:tcPr>
          <w:p w:rsidR="00347C64" w:rsidRPr="00AA3236" w:rsidRDefault="00347C64">
            <w:pPr>
              <w:rPr>
                <w:rFonts w:ascii="Verdana" w:hAnsi="Verdana" w:cs="Calibri"/>
              </w:rPr>
            </w:pPr>
          </w:p>
        </w:tc>
        <w:tc>
          <w:tcPr>
            <w:tcW w:w="305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MCap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bl>
          <w:p w:rsidR="00070ED3" w:rsidRDefault="00070ED3" w:rsidP="00A21CC2">
            <w:pPr>
              <w:ind w:right="63"/>
              <w:jc w:val="right"/>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bl>
          <w:p w:rsidR="00E92DC2" w:rsidRDefault="00E92DC2" w:rsidP="00A21CC2">
            <w:pPr>
              <w:ind w:right="63"/>
              <w:jc w:val="right"/>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rFonts w:ascii="Calibri" w:hAnsi="Calibri" w:cs="Calibri"/>
                      <w:b/>
                      <w:bCs/>
                      <w:sz w:val="21"/>
                      <w:szCs w:val="21"/>
                    </w:rPr>
                  </w:pPr>
                  <w:r w:rsidRPr="001B367A">
                    <w:rPr>
                      <w:rFonts w:ascii="Calibri" w:hAnsi="Calibri" w:cs="Calibri"/>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rFonts w:ascii="Calibri" w:hAnsi="Calibri" w:cs="Calibri"/>
                      <w:b/>
                      <w:bCs/>
                      <w:sz w:val="21"/>
                      <w:szCs w:val="21"/>
                    </w:rPr>
                  </w:pPr>
                  <w:r w:rsidRPr="001B367A">
                    <w:rPr>
                      <w:rFonts w:ascii="Calibri" w:hAnsi="Calibri" w:cs="Calibri"/>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rFonts w:ascii="Calibri" w:hAnsi="Calibri" w:cs="Calibri"/>
                      <w:sz w:val="21"/>
                      <w:szCs w:val="21"/>
                    </w:rPr>
                  </w:pPr>
                  <w:r w:rsidRPr="001B367A">
                    <w:rPr>
                      <w:rFonts w:ascii="Calibri" w:hAnsi="Calibri" w:cs="Calibri"/>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rFonts w:ascii="Calibri" w:hAnsi="Calibri" w:cs="Calibri"/>
                      <w:sz w:val="21"/>
                      <w:szCs w:val="21"/>
                    </w:rPr>
                  </w:pPr>
                  <w:r w:rsidRPr="001B367A">
                    <w:rPr>
                      <w:rFonts w:ascii="Calibri" w:hAnsi="Calibri" w:cs="Calibri"/>
                      <w:sz w:val="21"/>
                      <w:szCs w:val="21"/>
                    </w:rPr>
                    <w:t>15.50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Current Price (EGP)</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11.70</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Potential Return</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Bloomberg</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rFonts w:ascii="Calibri" w:hAnsi="Calibri" w:cs="Calibri"/>
                      <w:sz w:val="21"/>
                      <w:szCs w:val="21"/>
                    </w:rPr>
                  </w:pPr>
                  <w:r w:rsidRPr="001B367A">
                    <w:rPr>
                      <w:rFonts w:ascii="Calibri" w:hAnsi="Calibri" w:cs="Calibri"/>
                      <w:sz w:val="21"/>
                      <w:szCs w:val="21"/>
                    </w:rPr>
                    <w:t>Reuters</w:t>
                  </w:r>
                </w:p>
              </w:tc>
              <w:tc>
                <w:tcPr>
                  <w:tcW w:w="1395" w:type="pct"/>
                  <w:vAlign w:val="center"/>
                </w:tcPr>
                <w:p w:rsidR="00E92DC2" w:rsidRPr="001B367A" w:rsidRDefault="00E92DC2" w:rsidP="00CD3C86">
                  <w:pPr>
                    <w:keepNext/>
                    <w:keepLines/>
                    <w:jc w:val="right"/>
                    <w:outlineLvl w:val="5"/>
                    <w:rPr>
                      <w:rFonts w:ascii="Calibri" w:hAnsi="Calibri" w:cs="Calibri"/>
                      <w:sz w:val="21"/>
                      <w:szCs w:val="21"/>
                    </w:rPr>
                  </w:pPr>
                  <w:r w:rsidRPr="001B367A">
                    <w:rPr>
                      <w:rFonts w:ascii="Calibri" w:hAnsi="Calibri" w:cs="Calibri"/>
                      <w:sz w:val="21"/>
                      <w:szCs w:val="21"/>
                    </w:rPr>
                    <w:t>XX</w:t>
                  </w:r>
                </w:p>
              </w:tc>
            </w:tr>
            <w:tr w:rsidR="00E92DC2" w:rsidRPr="009D581B" w:rsidTr="00CD3C86">
              <w:tc>
                <w:tcPr>
                  <w:tcW w:w="3605" w:type="pct"/>
                  <w:vAlign w:val="center"/>
                </w:tcPr>
                <w:p w:rsidR="00E92DC2" w:rsidRPr="001B367A" w:rsidRDefault="00E92DC2" w:rsidP="002115A6">
                  <w:pPr>
                    <w:spacing w:line="240" w:lineRule="exact"/>
                    <w:rPr>
                      <w:rFonts w:ascii="Calibri" w:hAnsi="Calibri" w:cs="Calibri"/>
                      <w:sz w:val="21"/>
                      <w:szCs w:val="21"/>
                    </w:rPr>
                  </w:pPr>
                  <w:r w:rsidRPr="001B367A">
                    <w:rPr>
                      <w:rFonts w:ascii="Calibri" w:hAnsi="Calibri" w:cs="Calibri"/>
                      <w:sz w:val="21"/>
                      <w:szCs w:val="21"/>
                    </w:rPr>
                    <w:t>MCap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rFonts w:ascii="Calibri" w:hAnsi="Calibri" w:cs="Calibri"/>
                      <w:sz w:val="21"/>
                      <w:szCs w:val="21"/>
                    </w:rPr>
                  </w:pPr>
                  <w:r w:rsidRPr="001B367A">
                    <w:rPr>
                      <w:rFonts w:ascii="Calibri" w:hAnsi="Calibri" w:cs="Calibri"/>
                      <w:sz w:val="21"/>
                      <w:szCs w:val="21"/>
                    </w:rPr>
                    <w:t>Daily Volume (USDm)</w:t>
                  </w:r>
                </w:p>
              </w:tc>
              <w:tc>
                <w:tcPr>
                  <w:tcW w:w="1395" w:type="pct"/>
                  <w:vAlign w:val="center"/>
                </w:tcPr>
                <w:p w:rsidR="00E92DC2" w:rsidRPr="001B367A" w:rsidRDefault="00E92DC2" w:rsidP="00CD3C86">
                  <w:pPr>
                    <w:spacing w:line="240" w:lineRule="exact"/>
                    <w:jc w:val="right"/>
                    <w:rPr>
                      <w:rFonts w:ascii="Calibri" w:hAnsi="Calibri" w:cs="Calibri"/>
                      <w:sz w:val="21"/>
                      <w:szCs w:val="21"/>
                    </w:rPr>
                  </w:pPr>
                  <w:r w:rsidRPr="001B367A">
                    <w:rPr>
                      <w:rFonts w:ascii="Calibri" w:hAnsi="Calibri" w:cs="Calibri"/>
                      <w:sz w:val="21"/>
                      <w:szCs w:val="21"/>
                    </w:rPr>
                    <w:t>28</w:t>
                  </w:r>
                </w:p>
              </w:tc>
            </w:tr>
            <w:tr w:rsidR="00CD3C86" w:rsidRPr="009D581B" w:rsidTr="00CD3C86">
              <w:tc>
                <w:tcPr>
                  <w:tcW w:w="3605" w:type="pct"/>
                  <w:vAlign w:val="center"/>
                </w:tcPr>
                <w:p w:rsidR="00CD3C86" w:rsidRPr="007710A9" w:rsidRDefault="00CD3C86" w:rsidP="002115A6">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c>
                <w:tcPr>
                  <w:tcW w:w="1395" w:type="pct"/>
                  <w:vAlign w:val="center"/>
                </w:tcPr>
                <w:p w:rsidR="00CD3C86" w:rsidRPr="007710A9" w:rsidRDefault="00CD3C86" w:rsidP="002115A6">
                  <w:pPr>
                    <w:spacing w:before="40" w:line="240" w:lineRule="exact"/>
                    <w:ind w:right="-46"/>
                    <w:rPr>
                      <w:rFonts w:ascii="Calibri" w:hAnsi="Calibri" w:cs="Calibri"/>
                      <w:sz w:val="16"/>
                      <w:szCs w:val="16"/>
                    </w:rPr>
                  </w:pPr>
                </w:p>
              </w:tc>
            </w:tr>
          </w:tbl>
          <w:p w:rsidR="00CD3C86" w:rsidRPr="00CD3C86" w:rsidRDefault="00CD3C86" w:rsidP="00CD3C86">
            <w:pPr>
              <w:spacing w:before="40"/>
              <w:rPr>
                <w:rFonts w:ascii="Calibri" w:hAnsi="Calibri" w:cs="Calibri"/>
                <w:szCs w:val="18"/>
              </w:rPr>
            </w:pPr>
          </w:p>
          <w:p w:rsidR="00810BAF" w:rsidRPr="009A734F" w:rsidRDefault="00F91788" w:rsidP="00A21CC2">
            <w:pPr>
              <w:ind w:right="63"/>
              <w:jc w:val="right"/>
              <w:rPr>
                <w:rFonts w:ascii="Calibri" w:hAnsi="Calibri" w:cs="Calibri"/>
                <w:b/>
                <w:bCs/>
                <w:sz w:val="24"/>
              </w:rPr>
            </w:pPr>
            <w:fldSimple w:instr=" DOCPROPERTY  iR_Report_Date  \* MERGEFORMAT ">
              <w:r w:rsidR="009A734F" w:rsidRPr="009A734F">
                <w:rPr>
                  <w:rFonts w:ascii="Calibri" w:hAnsi="Calibri" w:cs="Calibri"/>
                  <w:b/>
                  <w:bCs/>
                  <w:sz w:val="24"/>
                </w:rPr>
                <w:t xml:space="preserve"> #Report </w:t>
              </w:r>
              <w:r w:rsidR="009A734F" w:rsidRPr="009A734F">
                <w:rPr>
                  <w:rFonts w:ascii="Calibri" w:hAnsi="Calibri"/>
                  <w:b/>
                  <w:bCs/>
                  <w:sz w:val="24"/>
                </w:rPr>
                <w:t>Date Here#</w:t>
              </w:r>
            </w:fldSimple>
          </w:p>
          <w:p w:rsidR="000D1A73" w:rsidRPr="00E92DC2" w:rsidRDefault="000D1A73" w:rsidP="00A21CC2">
            <w:pPr>
              <w:ind w:right="63"/>
              <w:jc w:val="right"/>
              <w:rPr>
                <w:rFonts w:ascii="Calibri" w:hAnsi="Calibri" w:cs="Calibri"/>
                <w:szCs w:val="18"/>
              </w:rPr>
            </w:pPr>
          </w:p>
          <w:p w:rsidR="0019087E" w:rsidRPr="009C5E6A" w:rsidRDefault="0019087E"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971 4 </w:t>
            </w:r>
            <w:r w:rsidRPr="009C5E6A">
              <w:rPr>
                <w:rFonts w:ascii="Calibri" w:hAnsi="Calibri" w:cs="Calibri"/>
                <w:sz w:val="22"/>
                <w:szCs w:val="22"/>
              </w:rPr>
              <w:t>456</w:t>
            </w:r>
            <w:r>
              <w:rPr>
                <w:rFonts w:ascii="Calibri" w:hAnsi="Calibri" w:cs="Calibri"/>
                <w:sz w:val="22"/>
                <w:szCs w:val="22"/>
              </w:rPr>
              <w:t xml:space="preserve"> </w:t>
            </w:r>
            <w:r w:rsidRPr="009C5E6A">
              <w:rPr>
                <w:rFonts w:ascii="Calibri" w:hAnsi="Calibri" w:cs="Calibri"/>
                <w:sz w:val="22"/>
                <w:szCs w:val="22"/>
              </w:rPr>
              <w:t>7890</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contact@hc-si.com</w:t>
            </w:r>
          </w:p>
          <w:p w:rsidR="00A96396" w:rsidRDefault="00A96396" w:rsidP="00A21CC2">
            <w:pPr>
              <w:ind w:right="63"/>
              <w:jc w:val="right"/>
              <w:rPr>
                <w:rFonts w:ascii="Calibri" w:hAnsi="Calibri" w:cs="Calibri"/>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 xml:space="preserve">971 4 </w:t>
            </w:r>
            <w:r w:rsidRPr="009C5E6A">
              <w:rPr>
                <w:rFonts w:ascii="Calibri" w:hAnsi="Calibri" w:cs="Calibri"/>
                <w:sz w:val="22"/>
                <w:szCs w:val="22"/>
              </w:rPr>
              <w:t>456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Pr="00E92DC2" w:rsidRDefault="00A75CE0" w:rsidP="00A21CC2">
            <w:pPr>
              <w:ind w:right="63"/>
              <w:jc w:val="right"/>
              <w:rPr>
                <w:rFonts w:ascii="Calibri" w:hAnsi="Calibri" w:cs="Calibri"/>
                <w:szCs w:val="18"/>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971 4 4</w:t>
            </w:r>
            <w:r w:rsidRPr="009C5E6A">
              <w:rPr>
                <w:rFonts w:ascii="Calibri" w:hAnsi="Calibri" w:cs="Calibri"/>
                <w:sz w:val="22"/>
                <w:szCs w:val="22"/>
              </w:rPr>
              <w:t>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Default="00A75CE0" w:rsidP="00A21CC2">
            <w:pPr>
              <w:ind w:right="63"/>
              <w:jc w:val="right"/>
              <w:rPr>
                <w:rFonts w:ascii="Calibri" w:hAnsi="Calibri" w:cs="Calibri"/>
              </w:rPr>
            </w:pPr>
          </w:p>
          <w:p w:rsidR="00CA6C2C" w:rsidRPr="008A11A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75CBF" w:rsidRDefault="00075CBF" w:rsidP="00075CBF">
      <w:pPr>
        <w:rPr>
          <w:rFonts w:ascii="Verdana" w:hAnsi="Verdana" w:cs="Calibri"/>
        </w:rPr>
      </w:pPr>
    </w:p>
    <w:sectPr w:rsidR="00075CB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2C6" w:rsidRDefault="00D922C6">
      <w:r>
        <w:separator/>
      </w:r>
    </w:p>
  </w:endnote>
  <w:endnote w:type="continuationSeparator" w:id="0">
    <w:p w:rsidR="00D922C6" w:rsidRDefault="00D922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2C6" w:rsidRDefault="00D922C6">
      <w:r>
        <w:separator/>
      </w:r>
    </w:p>
  </w:footnote>
  <w:footnote w:type="continuationSeparator" w:id="0">
    <w:p w:rsidR="00D922C6" w:rsidRDefault="00D922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4338"/>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75CBF"/>
    <w:rsid w:val="00082BB4"/>
    <w:rsid w:val="00092824"/>
    <w:rsid w:val="00095F12"/>
    <w:rsid w:val="00096A45"/>
    <w:rsid w:val="000A0FC3"/>
    <w:rsid w:val="000B6A69"/>
    <w:rsid w:val="000C4847"/>
    <w:rsid w:val="000D14E3"/>
    <w:rsid w:val="000D1A73"/>
    <w:rsid w:val="000D620E"/>
    <w:rsid w:val="000F2D4F"/>
    <w:rsid w:val="00103DEE"/>
    <w:rsid w:val="00110060"/>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367A"/>
    <w:rsid w:val="001B7686"/>
    <w:rsid w:val="001B7EE1"/>
    <w:rsid w:val="001D5E20"/>
    <w:rsid w:val="001E3C35"/>
    <w:rsid w:val="001F1121"/>
    <w:rsid w:val="001F2719"/>
    <w:rsid w:val="001F6D71"/>
    <w:rsid w:val="002030E0"/>
    <w:rsid w:val="002067FA"/>
    <w:rsid w:val="00212C79"/>
    <w:rsid w:val="00244722"/>
    <w:rsid w:val="00250771"/>
    <w:rsid w:val="00251D42"/>
    <w:rsid w:val="002527DB"/>
    <w:rsid w:val="00257521"/>
    <w:rsid w:val="0026186B"/>
    <w:rsid w:val="002714AC"/>
    <w:rsid w:val="002808D6"/>
    <w:rsid w:val="00280E99"/>
    <w:rsid w:val="00282D4F"/>
    <w:rsid w:val="00285B23"/>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845CC"/>
    <w:rsid w:val="0038598B"/>
    <w:rsid w:val="00387195"/>
    <w:rsid w:val="00393D6C"/>
    <w:rsid w:val="0039491F"/>
    <w:rsid w:val="003960ED"/>
    <w:rsid w:val="003A012B"/>
    <w:rsid w:val="003B1882"/>
    <w:rsid w:val="003C027E"/>
    <w:rsid w:val="003C0901"/>
    <w:rsid w:val="003C3973"/>
    <w:rsid w:val="003C4B69"/>
    <w:rsid w:val="003D18B1"/>
    <w:rsid w:val="003D4AD5"/>
    <w:rsid w:val="003F2B3E"/>
    <w:rsid w:val="003F3A6C"/>
    <w:rsid w:val="003F400D"/>
    <w:rsid w:val="0041456D"/>
    <w:rsid w:val="00424893"/>
    <w:rsid w:val="00426579"/>
    <w:rsid w:val="00435027"/>
    <w:rsid w:val="00437778"/>
    <w:rsid w:val="004448B6"/>
    <w:rsid w:val="00447AF7"/>
    <w:rsid w:val="00455714"/>
    <w:rsid w:val="00474B90"/>
    <w:rsid w:val="00481BC7"/>
    <w:rsid w:val="004A00EE"/>
    <w:rsid w:val="004A0591"/>
    <w:rsid w:val="004A5773"/>
    <w:rsid w:val="004A6561"/>
    <w:rsid w:val="004C128F"/>
    <w:rsid w:val="004C6120"/>
    <w:rsid w:val="004E3073"/>
    <w:rsid w:val="00520FD2"/>
    <w:rsid w:val="00522BBA"/>
    <w:rsid w:val="005240A8"/>
    <w:rsid w:val="0052477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5F3FBD"/>
    <w:rsid w:val="00603814"/>
    <w:rsid w:val="00616617"/>
    <w:rsid w:val="006205C4"/>
    <w:rsid w:val="00622060"/>
    <w:rsid w:val="00631313"/>
    <w:rsid w:val="00636386"/>
    <w:rsid w:val="00637270"/>
    <w:rsid w:val="006570DE"/>
    <w:rsid w:val="00671B32"/>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6F5438"/>
    <w:rsid w:val="007045AD"/>
    <w:rsid w:val="007062BE"/>
    <w:rsid w:val="0071706C"/>
    <w:rsid w:val="00717F6E"/>
    <w:rsid w:val="00725671"/>
    <w:rsid w:val="0073524B"/>
    <w:rsid w:val="00740261"/>
    <w:rsid w:val="00744484"/>
    <w:rsid w:val="00753667"/>
    <w:rsid w:val="0075463E"/>
    <w:rsid w:val="007710A9"/>
    <w:rsid w:val="007742D2"/>
    <w:rsid w:val="00790CBD"/>
    <w:rsid w:val="007957DA"/>
    <w:rsid w:val="007A18E3"/>
    <w:rsid w:val="007A3F9C"/>
    <w:rsid w:val="007B7EB9"/>
    <w:rsid w:val="007C09DF"/>
    <w:rsid w:val="007C16EB"/>
    <w:rsid w:val="007D006F"/>
    <w:rsid w:val="007D4DCA"/>
    <w:rsid w:val="007E1CF6"/>
    <w:rsid w:val="007E3E4A"/>
    <w:rsid w:val="007E48F6"/>
    <w:rsid w:val="007F1403"/>
    <w:rsid w:val="00810BAF"/>
    <w:rsid w:val="008144DC"/>
    <w:rsid w:val="0081489F"/>
    <w:rsid w:val="00823E1B"/>
    <w:rsid w:val="00827E30"/>
    <w:rsid w:val="00831AB8"/>
    <w:rsid w:val="00831D2A"/>
    <w:rsid w:val="00852EF7"/>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4F33"/>
    <w:rsid w:val="00902AC5"/>
    <w:rsid w:val="0091258C"/>
    <w:rsid w:val="0092185F"/>
    <w:rsid w:val="009246CE"/>
    <w:rsid w:val="00926691"/>
    <w:rsid w:val="00927F27"/>
    <w:rsid w:val="00927F44"/>
    <w:rsid w:val="009643BB"/>
    <w:rsid w:val="009655A6"/>
    <w:rsid w:val="009726E3"/>
    <w:rsid w:val="00974D7E"/>
    <w:rsid w:val="00977634"/>
    <w:rsid w:val="00983601"/>
    <w:rsid w:val="00996692"/>
    <w:rsid w:val="00997787"/>
    <w:rsid w:val="009A1AE3"/>
    <w:rsid w:val="009A3515"/>
    <w:rsid w:val="009A734F"/>
    <w:rsid w:val="009B200B"/>
    <w:rsid w:val="009B3114"/>
    <w:rsid w:val="009C041A"/>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DB4"/>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20A2C"/>
    <w:rsid w:val="00B279FD"/>
    <w:rsid w:val="00B3010D"/>
    <w:rsid w:val="00B35796"/>
    <w:rsid w:val="00B37524"/>
    <w:rsid w:val="00B504D8"/>
    <w:rsid w:val="00B6195E"/>
    <w:rsid w:val="00B61BA6"/>
    <w:rsid w:val="00B61EF1"/>
    <w:rsid w:val="00B66D64"/>
    <w:rsid w:val="00B75415"/>
    <w:rsid w:val="00B81DCD"/>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0D69"/>
    <w:rsid w:val="00C41D3C"/>
    <w:rsid w:val="00C70EDA"/>
    <w:rsid w:val="00C71F22"/>
    <w:rsid w:val="00C8255E"/>
    <w:rsid w:val="00C85DF5"/>
    <w:rsid w:val="00C8651E"/>
    <w:rsid w:val="00C906F8"/>
    <w:rsid w:val="00C90D4D"/>
    <w:rsid w:val="00CA0FD5"/>
    <w:rsid w:val="00CA113E"/>
    <w:rsid w:val="00CA3E44"/>
    <w:rsid w:val="00CA6C2C"/>
    <w:rsid w:val="00CB1F69"/>
    <w:rsid w:val="00CB35B1"/>
    <w:rsid w:val="00CB7B42"/>
    <w:rsid w:val="00CC40A1"/>
    <w:rsid w:val="00CC674B"/>
    <w:rsid w:val="00CD20F8"/>
    <w:rsid w:val="00CD3C86"/>
    <w:rsid w:val="00CE225B"/>
    <w:rsid w:val="00CF3508"/>
    <w:rsid w:val="00CF3AC1"/>
    <w:rsid w:val="00D06AAC"/>
    <w:rsid w:val="00D105E4"/>
    <w:rsid w:val="00D11806"/>
    <w:rsid w:val="00D229CF"/>
    <w:rsid w:val="00D256C0"/>
    <w:rsid w:val="00D317DC"/>
    <w:rsid w:val="00D343E7"/>
    <w:rsid w:val="00D37CD1"/>
    <w:rsid w:val="00D54CF8"/>
    <w:rsid w:val="00D551D5"/>
    <w:rsid w:val="00D6204E"/>
    <w:rsid w:val="00D62D4C"/>
    <w:rsid w:val="00D73ABA"/>
    <w:rsid w:val="00D74B61"/>
    <w:rsid w:val="00D8537B"/>
    <w:rsid w:val="00D922C6"/>
    <w:rsid w:val="00DA2600"/>
    <w:rsid w:val="00DA77E5"/>
    <w:rsid w:val="00DB03D7"/>
    <w:rsid w:val="00DB24AF"/>
    <w:rsid w:val="00DC43D4"/>
    <w:rsid w:val="00DC7E60"/>
    <w:rsid w:val="00DE18F2"/>
    <w:rsid w:val="00DE6195"/>
    <w:rsid w:val="00DF10B1"/>
    <w:rsid w:val="00DF6CC2"/>
    <w:rsid w:val="00DF74B5"/>
    <w:rsid w:val="00DF76CB"/>
    <w:rsid w:val="00E04AA5"/>
    <w:rsid w:val="00E2203A"/>
    <w:rsid w:val="00E26B18"/>
    <w:rsid w:val="00E33602"/>
    <w:rsid w:val="00E40F90"/>
    <w:rsid w:val="00E43546"/>
    <w:rsid w:val="00E4471E"/>
    <w:rsid w:val="00E4587A"/>
    <w:rsid w:val="00E467E7"/>
    <w:rsid w:val="00E53852"/>
    <w:rsid w:val="00E53ED0"/>
    <w:rsid w:val="00E57F33"/>
    <w:rsid w:val="00E6365B"/>
    <w:rsid w:val="00E63CFE"/>
    <w:rsid w:val="00E66791"/>
    <w:rsid w:val="00E75920"/>
    <w:rsid w:val="00E80F09"/>
    <w:rsid w:val="00E92DC2"/>
    <w:rsid w:val="00EA3407"/>
    <w:rsid w:val="00EA5F3C"/>
    <w:rsid w:val="00EB1166"/>
    <w:rsid w:val="00EB443A"/>
    <w:rsid w:val="00EC0122"/>
    <w:rsid w:val="00ED623E"/>
    <w:rsid w:val="00ED77B4"/>
    <w:rsid w:val="00EE0D24"/>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1788"/>
    <w:rsid w:val="00F9323D"/>
    <w:rsid w:val="00F97FF3"/>
    <w:rsid w:val="00FA3D1C"/>
    <w:rsid w:val="00FB1F19"/>
    <w:rsid w:val="00FB21B7"/>
    <w:rsid w:val="00FC4272"/>
    <w:rsid w:val="00FC7C39"/>
    <w:rsid w:val="00FD67F9"/>
    <w:rsid w:val="00FE3751"/>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5C156-507F-47FA-991A-CAD5F733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16</cp:revision>
  <cp:lastPrinted>2010-08-26T10:57:00Z</cp:lastPrinted>
  <dcterms:created xsi:type="dcterms:W3CDTF">2010-08-26T11:36:00Z</dcterms:created>
  <dcterms:modified xsi:type="dcterms:W3CDTF">2010-09-15T02:09:00Z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