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24185E" w:rsidRPr="006A73EC" w:rsidRDefault="0024185E"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EA77BC"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EGPm</w:t>
                  </w:r>
                  <w:proofErr w:type="spellEnd"/>
                  <w:r w:rsidRPr="00B66D64">
                    <w:rPr>
                      <w:rFonts w:ascii="Calibri" w:hAnsi="Calibri" w:cs="Calibri"/>
                      <w:sz w:val="21"/>
                      <w:szCs w:val="21"/>
                    </w:rPr>
                    <w:t>)</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USDm</w:t>
                  </w:r>
                  <w:proofErr w:type="spellEnd"/>
                  <w:r w:rsidRPr="00B66D64">
                    <w:rPr>
                      <w:rFonts w:ascii="Calibri" w:hAnsi="Calibri" w:cs="Calibri"/>
                      <w:sz w:val="21"/>
                      <w:szCs w:val="21"/>
                    </w:rPr>
                    <w:t>)</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w:t>
                  </w:r>
                  <w:proofErr w:type="spellStart"/>
                  <w:r w:rsidR="00542D19" w:rsidRPr="00B66D64">
                    <w:rPr>
                      <w:rFonts w:ascii="Calibri" w:hAnsi="Calibri" w:cs="Calibri"/>
                      <w:sz w:val="21"/>
                      <w:szCs w:val="21"/>
                    </w:rPr>
                    <w:t>USD</w:t>
                  </w:r>
                  <w:r w:rsidRPr="00B66D64">
                    <w:rPr>
                      <w:rFonts w:ascii="Calibri" w:hAnsi="Calibri" w:cs="Calibri"/>
                      <w:sz w:val="21"/>
                      <w:szCs w:val="21"/>
                    </w:rPr>
                    <w:t>m</w:t>
                  </w:r>
                  <w:proofErr w:type="spellEnd"/>
                  <w:r w:rsidRPr="00B66D64">
                    <w:rPr>
                      <w:rFonts w:ascii="Calibri" w:hAnsi="Calibri" w:cs="Calibri"/>
                      <w:sz w:val="21"/>
                      <w:szCs w:val="21"/>
                    </w:rPr>
                    <w:t>)</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EA77BC"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default" r:id="rId9"/>
      <w:footerReference w:type="default" r:id="rId10"/>
      <w:headerReference w:type="first" r:id="rId11"/>
      <w:footerReference w:type="first" r:id="rId12"/>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46A" w:rsidRDefault="00A2346A">
      <w:r>
        <w:separator/>
      </w:r>
    </w:p>
  </w:endnote>
  <w:endnote w:type="continuationSeparator" w:id="0">
    <w:p w:rsidR="00A2346A" w:rsidRDefault="00A23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Cs w:val="18"/>
      </w:rPr>
      <w:id w:val="1117239280"/>
      <w:docPartObj>
        <w:docPartGallery w:val="Page Numbers (Bottom of Page)"/>
        <w:docPartUnique/>
      </w:docPartObj>
    </w:sdtPr>
    <w:sdtEndPr>
      <w:rPr>
        <w:rFonts w:ascii="Calibri" w:hAnsi="Calibri"/>
        <w:b/>
        <w:bCs/>
      </w:rPr>
    </w:sdtEndPr>
    <w:sdtContent>
      <w:p w:rsidR="0068264E" w:rsidRPr="005562B2" w:rsidRDefault="0084005C">
        <w:pPr>
          <w:pStyle w:val="Footer"/>
          <w:jc w:val="right"/>
          <w:rPr>
            <w:rFonts w:ascii="Calibri" w:hAnsi="Calibri"/>
            <w:b/>
            <w:bCs/>
            <w:szCs w:val="18"/>
          </w:rPr>
        </w:pPr>
        <w:r w:rsidRPr="005562B2">
          <w:rPr>
            <w:rFonts w:ascii="Calibri" w:hAnsi="Calibri"/>
            <w:b/>
            <w:bCs/>
            <w:szCs w:val="18"/>
          </w:rPr>
          <w:fldChar w:fldCharType="begin"/>
        </w:r>
        <w:r w:rsidR="0068264E" w:rsidRPr="005562B2">
          <w:rPr>
            <w:rFonts w:ascii="Calibri" w:hAnsi="Calibri"/>
            <w:b/>
            <w:bCs/>
            <w:szCs w:val="18"/>
          </w:rPr>
          <w:instrText xml:space="preserve"> PAGE   \* MERGEFORMAT </w:instrText>
        </w:r>
        <w:r w:rsidRPr="005562B2">
          <w:rPr>
            <w:rFonts w:ascii="Calibri" w:hAnsi="Calibri"/>
            <w:b/>
            <w:bCs/>
            <w:szCs w:val="18"/>
          </w:rPr>
          <w:fldChar w:fldCharType="separate"/>
        </w:r>
        <w:r w:rsidR="00EA77BC">
          <w:rPr>
            <w:rFonts w:ascii="Calibri" w:hAnsi="Calibri"/>
            <w:b/>
            <w:bCs/>
            <w:noProof/>
            <w:szCs w:val="18"/>
          </w:rPr>
          <w:t>1</w:t>
        </w:r>
        <w:r w:rsidRPr="005562B2">
          <w:rPr>
            <w:rFonts w:ascii="Calibri" w:hAnsi="Calibri"/>
            <w:b/>
            <w:bCs/>
            <w:szCs w:val="18"/>
          </w:rPr>
          <w:fldChar w:fldCharType="end"/>
        </w:r>
      </w:p>
    </w:sdtContent>
  </w:sdt>
  <w:p w:rsidR="009E703A" w:rsidRPr="005562B2" w:rsidRDefault="009E703A" w:rsidP="009E703A">
    <w:pPr>
      <w:pStyle w:val="Foo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46A" w:rsidRDefault="00A2346A">
      <w:r>
        <w:separator/>
      </w:r>
    </w:p>
  </w:footnote>
  <w:footnote w:type="continuationSeparator" w:id="0">
    <w:p w:rsidR="00A2346A" w:rsidRDefault="00A23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9612ED" w:rsidRPr="00B37524" w:rsidTr="008E693D">
      <w:trPr>
        <w:trHeight w:val="273"/>
      </w:trPr>
      <w:tc>
        <w:tcPr>
          <w:tcW w:w="1936" w:type="pct"/>
          <w:gridSpan w:val="2"/>
          <w:shd w:val="clear" w:color="auto" w:fill="012362"/>
          <w:vAlign w:val="center"/>
        </w:tcPr>
        <w:p w:rsidR="009612ED" w:rsidRPr="00FB1F19" w:rsidRDefault="009612ED" w:rsidP="00C4754A">
          <w:pPr>
            <w:pStyle w:val="iRDepartmentHeader"/>
            <w:rPr>
              <w:rFonts w:ascii="Calibri" w:hAnsi="Calibri" w:cs="Calibri"/>
              <w:b/>
              <w:bCs/>
              <w:sz w:val="20"/>
              <w:szCs w:val="20"/>
            </w:rPr>
          </w:pPr>
          <w:r>
            <w:rPr>
              <w:rFonts w:ascii="Calibri" w:hAnsi="Calibri" w:cs="Calibri"/>
              <w:b/>
              <w:bCs/>
              <w:sz w:val="20"/>
              <w:szCs w:val="20"/>
            </w:rPr>
            <w:t xml:space="preserve">Company </w:t>
          </w:r>
          <w:r w:rsidR="00C4754A">
            <w:rPr>
              <w:rFonts w:ascii="Calibri" w:hAnsi="Calibri" w:cs="Calibri"/>
              <w:b/>
              <w:bCs/>
              <w:sz w:val="20"/>
              <w:szCs w:val="20"/>
            </w:rPr>
            <w:t>Note</w:t>
          </w:r>
        </w:p>
      </w:tc>
      <w:tc>
        <w:tcPr>
          <w:tcW w:w="2064" w:type="pct"/>
          <w:shd w:val="clear" w:color="auto" w:fill="012362"/>
          <w:vAlign w:val="bottom"/>
        </w:tcPr>
        <w:p w:rsidR="009612ED" w:rsidRPr="00674406" w:rsidRDefault="009612ED" w:rsidP="00007CA9">
          <w:pPr>
            <w:pStyle w:val="CountrySectorNameHeader"/>
            <w:rPr>
              <w:rFonts w:ascii="Calibri" w:hAnsi="Calibri" w:cs="Calibri"/>
              <w:b/>
              <w:bCs/>
              <w:sz w:val="20"/>
              <w:szCs w:val="20"/>
            </w:rPr>
          </w:pPr>
        </w:p>
      </w:tc>
      <w:tc>
        <w:tcPr>
          <w:tcW w:w="130" w:type="pct"/>
          <w:vMerge w:val="restart"/>
          <w:shd w:val="clear" w:color="auto" w:fill="auto"/>
        </w:tcPr>
        <w:p w:rsidR="009612ED" w:rsidRPr="00B37524" w:rsidRDefault="009612ED" w:rsidP="008E693D">
          <w:pPr>
            <w:rPr>
              <w:rFonts w:ascii="Calibri" w:hAnsi="Calibri" w:cs="Calibri"/>
              <w:sz w:val="20"/>
              <w:szCs w:val="20"/>
            </w:rPr>
          </w:pPr>
        </w:p>
      </w:tc>
      <w:tc>
        <w:tcPr>
          <w:tcW w:w="870" w:type="pct"/>
          <w:vMerge w:val="restart"/>
          <w:shd w:val="clear" w:color="auto" w:fill="auto"/>
          <w:vAlign w:val="center"/>
        </w:tcPr>
        <w:p w:rsidR="009612ED" w:rsidRPr="00B37524" w:rsidRDefault="009612ED" w:rsidP="008E693D">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17986" cy="896857"/>
                <wp:effectExtent l="19050" t="0" r="5964" b="0"/>
                <wp:docPr id="2"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17986" cy="896857"/>
                        </a:xfrm>
                        <a:prstGeom prst="rect">
                          <a:avLst/>
                        </a:prstGeom>
                        <a:noFill/>
                      </pic:spPr>
                    </pic:pic>
                  </a:graphicData>
                </a:graphic>
              </wp:inline>
            </w:drawing>
          </w:r>
        </w:p>
      </w:tc>
    </w:tr>
    <w:tr w:rsidR="009612ED" w:rsidRPr="00B37524" w:rsidTr="008E693D">
      <w:trPr>
        <w:trHeight w:hRule="exact" w:val="864"/>
      </w:trPr>
      <w:tc>
        <w:tcPr>
          <w:tcW w:w="4000" w:type="pct"/>
          <w:gridSpan w:val="3"/>
          <w:shd w:val="clear" w:color="auto" w:fill="012362"/>
          <w:vAlign w:val="center"/>
        </w:tcPr>
        <w:p w:rsidR="009612ED" w:rsidRDefault="009612ED" w:rsidP="009612ED">
          <w:pPr>
            <w:pStyle w:val="iRCompanySectorNameHeader"/>
            <w:rPr>
              <w:rFonts w:ascii="Calibri" w:hAnsi="Calibri" w:cs="Calibri"/>
            </w:rPr>
          </w:pPr>
          <w:r>
            <w:rPr>
              <w:rFonts w:ascii="Calibri" w:hAnsi="Calibri" w:cs="Calibri"/>
            </w:rPr>
            <w:t>Company Name</w:t>
          </w:r>
        </w:p>
        <w:p w:rsidR="009612ED" w:rsidRDefault="009612ED" w:rsidP="008E693D">
          <w:pPr>
            <w:pStyle w:val="iRCompanySectorNameHeader"/>
            <w:rPr>
              <w:rFonts w:ascii="Calibri" w:hAnsi="Calibri" w:cs="Calibri"/>
            </w:rPr>
          </w:pPr>
          <w:r>
            <w:rPr>
              <w:rFonts w:ascii="Calibri" w:hAnsi="Calibri" w:cs="Calibri"/>
            </w:rPr>
            <w:t xml:space="preserve"> </w:t>
          </w:r>
        </w:p>
        <w:p w:rsidR="009612ED" w:rsidRDefault="009612ED" w:rsidP="008E693D">
          <w:pPr>
            <w:pStyle w:val="iRCompanySectorNameHeader"/>
            <w:rPr>
              <w:rFonts w:ascii="Calibri" w:hAnsi="Calibri" w:cs="Calibri"/>
            </w:rPr>
          </w:pPr>
        </w:p>
        <w:p w:rsidR="009612ED" w:rsidRPr="00B37524" w:rsidRDefault="009612ED" w:rsidP="008E693D">
          <w:pPr>
            <w:pStyle w:val="iRCompanySectorNameHeader"/>
            <w:rPr>
              <w:rFonts w:ascii="Calibri" w:hAnsi="Calibri" w:cs="Calibri"/>
              <w:sz w:val="80"/>
              <w:szCs w:val="80"/>
            </w:rPr>
          </w:pPr>
        </w:p>
      </w:tc>
      <w:tc>
        <w:tcPr>
          <w:tcW w:w="130" w:type="pct"/>
          <w:vMerge/>
          <w:shd w:val="clear" w:color="auto" w:fill="auto"/>
        </w:tcPr>
        <w:p w:rsidR="009612ED" w:rsidRPr="00B37524" w:rsidRDefault="009612ED" w:rsidP="008E693D">
          <w:pPr>
            <w:rPr>
              <w:rFonts w:ascii="Calibri" w:hAnsi="Calibri" w:cs="Calibri"/>
            </w:rPr>
          </w:pPr>
        </w:p>
      </w:tc>
      <w:tc>
        <w:tcPr>
          <w:tcW w:w="870" w:type="pct"/>
          <w:vMerge/>
          <w:shd w:val="clear" w:color="auto" w:fill="auto"/>
        </w:tcPr>
        <w:p w:rsidR="009612ED" w:rsidRPr="00B37524" w:rsidRDefault="009612ED" w:rsidP="008E693D">
          <w:pPr>
            <w:rPr>
              <w:rFonts w:ascii="Calibri" w:hAnsi="Calibri" w:cs="Calibri"/>
            </w:rPr>
          </w:pPr>
        </w:p>
      </w:tc>
    </w:tr>
    <w:tr w:rsidR="009612ED" w:rsidRPr="00B37524" w:rsidTr="008E693D">
      <w:trPr>
        <w:trHeight w:hRule="exact" w:val="288"/>
      </w:trPr>
      <w:tc>
        <w:tcPr>
          <w:tcW w:w="1305" w:type="pct"/>
          <w:shd w:val="clear" w:color="auto" w:fill="002060"/>
          <w:vAlign w:val="center"/>
        </w:tcPr>
        <w:p w:rsidR="009612ED" w:rsidRPr="00FB1F19" w:rsidRDefault="009612ED" w:rsidP="008E693D">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9612ED" w:rsidRPr="00C70EDA" w:rsidRDefault="009612ED" w:rsidP="008E693D">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9612ED" w:rsidRPr="00B37524" w:rsidRDefault="009612ED" w:rsidP="008E693D">
          <w:pPr>
            <w:rPr>
              <w:rFonts w:ascii="Calibri" w:hAnsi="Calibri" w:cs="Calibri"/>
            </w:rPr>
          </w:pPr>
        </w:p>
      </w:tc>
      <w:tc>
        <w:tcPr>
          <w:tcW w:w="870" w:type="pct"/>
          <w:vMerge/>
          <w:shd w:val="clear" w:color="auto" w:fill="4D6894"/>
          <w:vAlign w:val="center"/>
        </w:tcPr>
        <w:p w:rsidR="009612ED" w:rsidRPr="00B37524" w:rsidRDefault="009612ED" w:rsidP="008E693D">
          <w:pPr>
            <w:rPr>
              <w:rFonts w:ascii="Calibri" w:hAnsi="Calibri" w:cs="Calibri"/>
            </w:rPr>
          </w:pPr>
        </w:p>
      </w:tc>
    </w:tr>
  </w:tbl>
  <w:p w:rsidR="00BF5054" w:rsidRPr="00EA77BC" w:rsidRDefault="00BF5054">
    <w:pPr>
      <w:pStyle w:val="Header"/>
      <w:rPr>
        <w:rFonts w:ascii="Calibri" w:hAnsi="Calibri" w:cs="Calibri"/>
      </w:rPr>
    </w:pPr>
  </w:p>
  <w:p w:rsidR="003656E5" w:rsidRPr="00EA77BC" w:rsidRDefault="003656E5">
    <w:pPr>
      <w:pStyle w:val="Head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656E5"/>
    <w:rsid w:val="00387195"/>
    <w:rsid w:val="00393D6C"/>
    <w:rsid w:val="0039491F"/>
    <w:rsid w:val="003A012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0E72"/>
    <w:rsid w:val="0092185F"/>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66DF"/>
    <w:rsid w:val="00C33145"/>
    <w:rsid w:val="00C41D3C"/>
    <w:rsid w:val="00C4754A"/>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93E-2"/>
          <c:y val="2.2352598082102479E-2"/>
          <c:w val="0.92490118577073777"/>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1.9500000000000062</c:v>
                </c:pt>
                <c:pt idx="137">
                  <c:v>1.9500000000000062</c:v>
                </c:pt>
                <c:pt idx="138">
                  <c:v>1.7300000000000004</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1.7900000000000005</c:v>
                </c:pt>
                <c:pt idx="117">
                  <c:v>1.6600000000000001</c:v>
                </c:pt>
                <c:pt idx="118">
                  <c:v>1.6900000000000066</c:v>
                </c:pt>
                <c:pt idx="119">
                  <c:v>1.7800000000000005</c:v>
                </c:pt>
                <c:pt idx="120">
                  <c:v>1.7900000000000005</c:v>
                </c:pt>
                <c:pt idx="121">
                  <c:v>1.7400000000000004</c:v>
                </c:pt>
                <c:pt idx="122">
                  <c:v>1.84</c:v>
                </c:pt>
                <c:pt idx="123">
                  <c:v>1.9000000000000001</c:v>
                </c:pt>
                <c:pt idx="124">
                  <c:v>1.9500000000000062</c:v>
                </c:pt>
                <c:pt idx="125">
                  <c:v>1.9700000000000062</c:v>
                </c:pt>
                <c:pt idx="126">
                  <c:v>1.9400000000000062</c:v>
                </c:pt>
                <c:pt idx="127">
                  <c:v>1.9400000000000062</c:v>
                </c:pt>
                <c:pt idx="128">
                  <c:v>1.9900000000000069</c:v>
                </c:pt>
                <c:pt idx="129">
                  <c:v>1.9800000000000069</c:v>
                </c:pt>
                <c:pt idx="130">
                  <c:v>1.8900000000000001</c:v>
                </c:pt>
                <c:pt idx="131">
                  <c:v>1.83</c:v>
                </c:pt>
                <c:pt idx="132">
                  <c:v>1.82</c:v>
                </c:pt>
                <c:pt idx="133">
                  <c:v>1.7400000000000004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1.6900000000000066</c:v>
                </c:pt>
                <c:pt idx="153">
                  <c:v>1.6900000000000066</c:v>
                </c:pt>
                <c:pt idx="154">
                  <c:v>1.6400000000000001</c:v>
                </c:pt>
                <c:pt idx="155">
                  <c:v>1.6600000000000001</c:v>
                </c:pt>
                <c:pt idx="156">
                  <c:v>1.6400000000000001</c:v>
                </c:pt>
                <c:pt idx="157">
                  <c:v>1.6500000000000001</c:v>
                </c:pt>
                <c:pt idx="158">
                  <c:v>1.6600000000000001</c:v>
                </c:pt>
                <c:pt idx="159">
                  <c:v>1.6600000000000001</c:v>
                </c:pt>
                <c:pt idx="160">
                  <c:v>1.7100000000000004</c:v>
                </c:pt>
                <c:pt idx="161">
                  <c:v>1.7500000000000004</c:v>
                </c:pt>
                <c:pt idx="162">
                  <c:v>1.7800000000000005</c:v>
                </c:pt>
                <c:pt idx="163">
                  <c:v>1.7900000000000005</c:v>
                </c:pt>
                <c:pt idx="164">
                  <c:v>1.7900000000000005</c:v>
                </c:pt>
                <c:pt idx="165">
                  <c:v>1.7600000000000005</c:v>
                </c:pt>
                <c:pt idx="166">
                  <c:v>1.7600000000000005</c:v>
                </c:pt>
                <c:pt idx="167">
                  <c:v>1.7400000000000004</c:v>
                </c:pt>
                <c:pt idx="168">
                  <c:v>1.7100000000000004</c:v>
                </c:pt>
                <c:pt idx="169">
                  <c:v>1.7000000000000004</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1.7200000000000004</c:v>
                </c:pt>
                <c:pt idx="226">
                  <c:v>1.7600000000000005</c:v>
                </c:pt>
                <c:pt idx="227">
                  <c:v>1.8</c:v>
                </c:pt>
                <c:pt idx="228">
                  <c:v>1.7800000000000005</c:v>
                </c:pt>
                <c:pt idx="229">
                  <c:v>1.7900000000000005</c:v>
                </c:pt>
                <c:pt idx="230">
                  <c:v>1.86</c:v>
                </c:pt>
                <c:pt idx="231">
                  <c:v>1.84</c:v>
                </c:pt>
                <c:pt idx="232">
                  <c:v>1.8</c:v>
                </c:pt>
                <c:pt idx="233">
                  <c:v>1.7800000000000005</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1.9300000000000062</c:v>
                </c:pt>
                <c:pt idx="247">
                  <c:v>1.9900000000000069</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5297920"/>
        <c:axId val="95299456"/>
      </c:lineChart>
      <c:dateAx>
        <c:axId val="9529792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5299456"/>
        <c:crossesAt val="0.30000000000000032"/>
        <c:auto val="1"/>
        <c:lblOffset val="100"/>
        <c:baseTimeUnit val="days"/>
        <c:majorUnit val="1"/>
        <c:majorTimeUnit val="months"/>
        <c:minorUnit val="1"/>
        <c:minorTimeUnit val="days"/>
      </c:dateAx>
      <c:valAx>
        <c:axId val="9529945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5297920"/>
        <c:crosses val="autoZero"/>
        <c:crossBetween val="between"/>
        <c:majorUnit val="1"/>
        <c:minorUnit val="1"/>
      </c:valAx>
      <c:spPr>
        <a:noFill/>
        <a:ln w="25375">
          <a:noFill/>
        </a:ln>
      </c:spPr>
    </c:plotArea>
    <c:legend>
      <c:legendPos val="b"/>
      <c:layout>
        <c:manualLayout>
          <c:xMode val="edge"/>
          <c:yMode val="edge"/>
          <c:x val="0.17352688455842602"/>
          <c:y val="0.84224128233971263"/>
          <c:w val="0.667843810026547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EF43A-6F43-4B45-B747-EB7EEBF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13</TotalTime>
  <Pages>1</Pages>
  <Words>456</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13</cp:revision>
  <cp:lastPrinted>2010-08-26T10:57:00Z</cp:lastPrinted>
  <dcterms:created xsi:type="dcterms:W3CDTF">2010-08-26T11:51:00Z</dcterms:created>
  <dcterms:modified xsi:type="dcterms:W3CDTF">2010-09-07T12:01:00Z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